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2F903" w14:textId="77777777" w:rsidR="008F2E17" w:rsidRPr="0098130C" w:rsidRDefault="008F2E17" w:rsidP="00C645FC">
      <w:pPr>
        <w:jc w:val="center"/>
        <w:rPr>
          <w:rFonts w:ascii="Times New Roman" w:eastAsia="Times New Roman" w:hAnsi="Times New Roman"/>
          <w:b/>
          <w:sz w:val="20"/>
        </w:rPr>
      </w:pPr>
      <w:r w:rsidRPr="0098130C">
        <w:rPr>
          <w:rFonts w:ascii="Times New Roman" w:eastAsia="Times New Roman" w:hAnsi="Times New Roman"/>
          <w:b/>
          <w:sz w:val="20"/>
        </w:rPr>
        <w:t xml:space="preserve">TÉRMINOS Y CONDICIONES </w:t>
      </w:r>
    </w:p>
    <w:p w14:paraId="2E6520D6" w14:textId="5A5B1079" w:rsidR="008F2E17" w:rsidRPr="0098130C" w:rsidRDefault="00051157" w:rsidP="00C645FC">
      <w:pPr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DE </w:t>
      </w:r>
      <w:r w:rsidR="0085000E">
        <w:rPr>
          <w:rFonts w:ascii="Times New Roman" w:eastAsia="Times New Roman" w:hAnsi="Times New Roman"/>
          <w:b/>
          <w:sz w:val="20"/>
        </w:rPr>
        <w:t xml:space="preserve">MEGALAB </w:t>
      </w:r>
      <w:r w:rsidR="008F2E17">
        <w:rPr>
          <w:rFonts w:ascii="Times New Roman" w:eastAsia="Times New Roman" w:hAnsi="Times New Roman"/>
          <w:b/>
          <w:sz w:val="20"/>
        </w:rPr>
        <w:t xml:space="preserve">DE </w:t>
      </w:r>
      <w:r w:rsidR="008F2E17" w:rsidRPr="0098130C">
        <w:rPr>
          <w:rFonts w:ascii="Times New Roman" w:eastAsia="Times New Roman" w:hAnsi="Times New Roman"/>
          <w:b/>
          <w:sz w:val="20"/>
        </w:rPr>
        <w:t>YARA</w:t>
      </w:r>
    </w:p>
    <w:p w14:paraId="78A98A61" w14:textId="77777777" w:rsidR="008F2E17" w:rsidRPr="0098130C" w:rsidRDefault="008F2E17" w:rsidP="00C645FC">
      <w:pPr>
        <w:ind w:left="720"/>
        <w:jc w:val="both"/>
        <w:rPr>
          <w:rFonts w:ascii="Times New Roman" w:eastAsia="Times New Roman" w:hAnsi="Times New Roman"/>
          <w:sz w:val="16"/>
        </w:rPr>
      </w:pPr>
    </w:p>
    <w:p w14:paraId="1B2EA6DF" w14:textId="77777777" w:rsidR="008F2E17" w:rsidRPr="0098130C" w:rsidRDefault="008F2E17" w:rsidP="00C645FC">
      <w:pPr>
        <w:ind w:left="720"/>
        <w:jc w:val="both"/>
        <w:rPr>
          <w:rFonts w:ascii="Times New Roman" w:eastAsia="Times New Roman" w:hAnsi="Times New Roman"/>
          <w:sz w:val="16"/>
        </w:rPr>
        <w:sectPr w:rsidR="008F2E17" w:rsidRPr="0098130C" w:rsidSect="009813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127" w:right="1041" w:bottom="1170" w:left="1418" w:header="708" w:footer="708" w:gutter="0"/>
          <w:cols w:space="426"/>
          <w:docGrid w:linePitch="360"/>
        </w:sectPr>
      </w:pPr>
    </w:p>
    <w:p w14:paraId="67C487C2" w14:textId="0E8E8F22" w:rsidR="008F2E17" w:rsidRPr="0098130C" w:rsidRDefault="008F2E17" w:rsidP="00C645FC">
      <w:pPr>
        <w:jc w:val="both"/>
        <w:rPr>
          <w:rFonts w:ascii="Times New Roman" w:eastAsia="Times New Roman" w:hAnsi="Times New Roman"/>
          <w:sz w:val="16"/>
        </w:rPr>
      </w:pPr>
      <w:r w:rsidRPr="0098130C">
        <w:rPr>
          <w:rFonts w:ascii="Times New Roman" w:eastAsia="Times New Roman" w:hAnsi="Times New Roman"/>
          <w:sz w:val="16"/>
        </w:rPr>
        <w:t xml:space="preserve">Al </w:t>
      </w:r>
      <w:r>
        <w:rPr>
          <w:rFonts w:ascii="Times New Roman" w:eastAsia="Times New Roman" w:hAnsi="Times New Roman"/>
          <w:sz w:val="16"/>
        </w:rPr>
        <w:t xml:space="preserve">solicitar los servicios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Pr="0098130C">
        <w:rPr>
          <w:rFonts w:ascii="Times New Roman" w:eastAsia="Times New Roman" w:hAnsi="Times New Roman"/>
          <w:sz w:val="16"/>
        </w:rPr>
        <w:t xml:space="preserve"> de Yara, el Cliente acepta de manera expresa, voluntaria e irrevocable los Términos y Condiciones que a continuación se indican, que hacen parte de la relación </w:t>
      </w:r>
      <w:r>
        <w:rPr>
          <w:rFonts w:ascii="Times New Roman" w:eastAsia="Times New Roman" w:hAnsi="Times New Roman"/>
          <w:sz w:val="16"/>
        </w:rPr>
        <w:t xml:space="preserve">de servicios </w:t>
      </w:r>
      <w:r w:rsidRPr="0098130C">
        <w:rPr>
          <w:rFonts w:ascii="Times New Roman" w:eastAsia="Times New Roman" w:hAnsi="Times New Roman"/>
          <w:sz w:val="16"/>
        </w:rPr>
        <w:t xml:space="preserve">entre Yara y el Cliente. </w:t>
      </w:r>
    </w:p>
    <w:p w14:paraId="79991A01" w14:textId="77777777" w:rsidR="008F2E17" w:rsidRPr="0098130C" w:rsidRDefault="008F2E17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01879439" w14:textId="35EF38A9" w:rsidR="008F2E17" w:rsidRPr="00D55BC7" w:rsidRDefault="008F2E17" w:rsidP="00D55BC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16"/>
        </w:rPr>
      </w:pPr>
      <w:r w:rsidRPr="00D55BC7">
        <w:rPr>
          <w:rFonts w:ascii="Times New Roman" w:eastAsia="Times New Roman" w:hAnsi="Times New Roman"/>
          <w:b/>
          <w:sz w:val="16"/>
        </w:rPr>
        <w:t>Definiciones</w:t>
      </w:r>
    </w:p>
    <w:p w14:paraId="712EE722" w14:textId="77777777" w:rsidR="00A42ED0" w:rsidRPr="00D55BC7" w:rsidRDefault="00A42ED0" w:rsidP="00D55BC7">
      <w:pPr>
        <w:ind w:left="360"/>
        <w:jc w:val="both"/>
        <w:rPr>
          <w:rFonts w:ascii="Times New Roman" w:eastAsia="Times New Roman" w:hAnsi="Times New Roman"/>
          <w:b/>
          <w:sz w:val="16"/>
        </w:rPr>
      </w:pPr>
    </w:p>
    <w:p w14:paraId="494E0BEC" w14:textId="6D1493A7" w:rsidR="008F2E17" w:rsidRPr="00A42ED0" w:rsidRDefault="008F2E17" w:rsidP="00A42ED0">
      <w:pPr>
        <w:pStyle w:val="ListParagraph"/>
        <w:numPr>
          <w:ilvl w:val="1"/>
          <w:numId w:val="8"/>
        </w:numPr>
        <w:jc w:val="both"/>
        <w:rPr>
          <w:rFonts w:ascii="Times New Roman" w:eastAsia="Times New Roman" w:hAnsi="Times New Roman"/>
          <w:sz w:val="16"/>
        </w:rPr>
      </w:pPr>
      <w:r w:rsidRPr="00A42ED0">
        <w:rPr>
          <w:rFonts w:ascii="Times New Roman" w:eastAsia="Times New Roman" w:hAnsi="Times New Roman"/>
          <w:sz w:val="16"/>
        </w:rPr>
        <w:t>“</w:t>
      </w:r>
      <w:r w:rsidRPr="00A42ED0">
        <w:rPr>
          <w:rFonts w:ascii="Times New Roman" w:eastAsia="Times New Roman" w:hAnsi="Times New Roman"/>
          <w:sz w:val="16"/>
          <w:u w:val="single"/>
        </w:rPr>
        <w:t>Cliente</w:t>
      </w:r>
      <w:r w:rsidRPr="00A42ED0">
        <w:rPr>
          <w:rFonts w:ascii="Times New Roman" w:eastAsia="Times New Roman" w:hAnsi="Times New Roman"/>
          <w:sz w:val="16"/>
        </w:rPr>
        <w:t>” significa la persona natural o jurídica que solicita los servicios analíticos de Yara con lo cual acepta los Términos y Condiciones.</w:t>
      </w:r>
    </w:p>
    <w:p w14:paraId="0FEE6634" w14:textId="77777777" w:rsidR="00A42ED0" w:rsidRDefault="00A42ED0" w:rsidP="00C645FC">
      <w:pPr>
        <w:ind w:firstLine="360"/>
        <w:jc w:val="both"/>
        <w:rPr>
          <w:rFonts w:ascii="Times New Roman" w:eastAsia="Times New Roman" w:hAnsi="Times New Roman"/>
          <w:sz w:val="16"/>
        </w:rPr>
      </w:pPr>
    </w:p>
    <w:p w14:paraId="522C45EF" w14:textId="457C7714" w:rsidR="00A96FEE" w:rsidRPr="00A42ED0" w:rsidRDefault="00A96FEE" w:rsidP="00A42ED0">
      <w:pPr>
        <w:pStyle w:val="ListParagraph"/>
        <w:numPr>
          <w:ilvl w:val="1"/>
          <w:numId w:val="8"/>
        </w:numPr>
        <w:jc w:val="both"/>
        <w:rPr>
          <w:rFonts w:ascii="Times New Roman" w:eastAsia="Times New Roman" w:hAnsi="Times New Roman"/>
          <w:sz w:val="16"/>
        </w:rPr>
      </w:pPr>
      <w:r w:rsidRPr="00A42ED0">
        <w:rPr>
          <w:rFonts w:ascii="Times New Roman" w:eastAsia="Times New Roman" w:hAnsi="Times New Roman"/>
          <w:sz w:val="16"/>
          <w:u w:val="single"/>
        </w:rPr>
        <w:t>“</w:t>
      </w:r>
      <w:proofErr w:type="spellStart"/>
      <w:r w:rsidR="0085000E">
        <w:rPr>
          <w:rFonts w:ascii="Times New Roman" w:eastAsia="Times New Roman" w:hAnsi="Times New Roman"/>
          <w:sz w:val="16"/>
          <w:u w:val="single"/>
        </w:rPr>
        <w:t>Megalab</w:t>
      </w:r>
      <w:proofErr w:type="spellEnd"/>
      <w:r w:rsidRPr="00A42ED0">
        <w:rPr>
          <w:rFonts w:ascii="Times New Roman" w:eastAsia="Times New Roman" w:hAnsi="Times New Roman"/>
          <w:sz w:val="16"/>
          <w:u w:val="single"/>
        </w:rPr>
        <w:t>”</w:t>
      </w:r>
      <w:r w:rsidRPr="00A42ED0">
        <w:rPr>
          <w:rFonts w:ascii="Times New Roman" w:eastAsia="Times New Roman" w:hAnsi="Times New Roman"/>
          <w:sz w:val="16"/>
        </w:rPr>
        <w:t xml:space="preserve"> significa los servicios </w:t>
      </w:r>
      <w:r w:rsidR="0085000E">
        <w:rPr>
          <w:rFonts w:ascii="Times New Roman" w:eastAsia="Times New Roman" w:hAnsi="Times New Roman"/>
          <w:sz w:val="16"/>
        </w:rPr>
        <w:t xml:space="preserve">analíticos </w:t>
      </w:r>
      <w:r w:rsidRPr="00A42ED0">
        <w:rPr>
          <w:rFonts w:ascii="Times New Roman" w:eastAsia="Times New Roman" w:hAnsi="Times New Roman"/>
          <w:sz w:val="16"/>
        </w:rPr>
        <w:t>que Yara preste al Cliente, tales como análisis foliares y análisis de suelos</w:t>
      </w:r>
      <w:r w:rsidR="00051157" w:rsidRPr="00A42ED0">
        <w:rPr>
          <w:rFonts w:ascii="Times New Roman" w:eastAsia="Times New Roman" w:hAnsi="Times New Roman"/>
          <w:sz w:val="16"/>
        </w:rPr>
        <w:t xml:space="preserve"> respecto de los diferentes cultivos</w:t>
      </w:r>
      <w:r w:rsidR="00D55BC7">
        <w:rPr>
          <w:rFonts w:ascii="Times New Roman" w:eastAsia="Times New Roman" w:hAnsi="Times New Roman"/>
          <w:sz w:val="16"/>
        </w:rPr>
        <w:t>.</w:t>
      </w:r>
    </w:p>
    <w:p w14:paraId="394D027A" w14:textId="77777777" w:rsidR="00A42ED0" w:rsidRPr="0098130C" w:rsidRDefault="00A42ED0" w:rsidP="00C645FC">
      <w:pPr>
        <w:ind w:firstLine="360"/>
        <w:jc w:val="both"/>
        <w:rPr>
          <w:rFonts w:ascii="Times New Roman" w:eastAsia="Times New Roman" w:hAnsi="Times New Roman"/>
          <w:sz w:val="16"/>
        </w:rPr>
      </w:pPr>
    </w:p>
    <w:p w14:paraId="6707A74F" w14:textId="2B6D5070" w:rsidR="008F2E17" w:rsidRPr="00A42ED0" w:rsidRDefault="008F2E17" w:rsidP="00A42ED0">
      <w:pPr>
        <w:pStyle w:val="ListParagraph"/>
        <w:numPr>
          <w:ilvl w:val="1"/>
          <w:numId w:val="8"/>
        </w:numPr>
        <w:jc w:val="both"/>
        <w:rPr>
          <w:rFonts w:ascii="Times New Roman" w:eastAsia="Times New Roman" w:hAnsi="Times New Roman"/>
          <w:sz w:val="16"/>
        </w:rPr>
      </w:pPr>
      <w:r w:rsidRPr="00A42ED0">
        <w:rPr>
          <w:rFonts w:ascii="Times New Roman" w:eastAsia="Times New Roman" w:hAnsi="Times New Roman"/>
          <w:sz w:val="16"/>
        </w:rPr>
        <w:t>“</w:t>
      </w:r>
      <w:r w:rsidRPr="00A42ED0">
        <w:rPr>
          <w:rFonts w:ascii="Times New Roman" w:eastAsia="Times New Roman" w:hAnsi="Times New Roman"/>
          <w:sz w:val="16"/>
          <w:u w:val="single"/>
        </w:rPr>
        <w:t>Términos y Condiciones</w:t>
      </w:r>
      <w:r w:rsidRPr="00A42ED0">
        <w:rPr>
          <w:rFonts w:ascii="Times New Roman" w:eastAsia="Times New Roman" w:hAnsi="Times New Roman"/>
          <w:sz w:val="16"/>
        </w:rPr>
        <w:t>” significa los términos y condiciones comprendidos en el presente documento.</w:t>
      </w:r>
    </w:p>
    <w:p w14:paraId="105E7E1E" w14:textId="77777777" w:rsidR="00A42ED0" w:rsidRDefault="00A42ED0" w:rsidP="00A42ED0">
      <w:pPr>
        <w:jc w:val="both"/>
        <w:rPr>
          <w:rFonts w:ascii="Times New Roman" w:eastAsia="Times New Roman" w:hAnsi="Times New Roman"/>
          <w:sz w:val="16"/>
        </w:rPr>
      </w:pPr>
    </w:p>
    <w:p w14:paraId="2BAA6761" w14:textId="4DE82B14" w:rsidR="008F2E17" w:rsidRPr="00A42ED0" w:rsidRDefault="008F2E17" w:rsidP="00A42ED0">
      <w:pPr>
        <w:pStyle w:val="ListParagraph"/>
        <w:numPr>
          <w:ilvl w:val="1"/>
          <w:numId w:val="8"/>
        </w:numPr>
        <w:jc w:val="both"/>
        <w:rPr>
          <w:rFonts w:ascii="Times New Roman" w:eastAsia="Times New Roman" w:hAnsi="Times New Roman"/>
          <w:sz w:val="16"/>
        </w:rPr>
      </w:pPr>
      <w:r w:rsidRPr="00A42ED0">
        <w:rPr>
          <w:rFonts w:ascii="Times New Roman" w:eastAsia="Times New Roman" w:hAnsi="Times New Roman"/>
          <w:sz w:val="16"/>
        </w:rPr>
        <w:t>“</w:t>
      </w:r>
      <w:r w:rsidRPr="00A42ED0">
        <w:rPr>
          <w:rFonts w:ascii="Times New Roman" w:eastAsia="Times New Roman" w:hAnsi="Times New Roman"/>
          <w:sz w:val="16"/>
          <w:u w:val="single"/>
        </w:rPr>
        <w:t>Yara”</w:t>
      </w:r>
      <w:r w:rsidRPr="00A42ED0">
        <w:rPr>
          <w:rFonts w:ascii="Times New Roman" w:eastAsia="Times New Roman" w:hAnsi="Times New Roman"/>
          <w:sz w:val="16"/>
        </w:rPr>
        <w:t xml:space="preserve"> significa cualquier entidad de Yara de acuerdo con el país en </w:t>
      </w:r>
      <w:proofErr w:type="spellStart"/>
      <w:r w:rsidRPr="00A42ED0">
        <w:rPr>
          <w:rFonts w:ascii="Times New Roman" w:eastAsia="Times New Roman" w:hAnsi="Times New Roman"/>
          <w:sz w:val="16"/>
        </w:rPr>
        <w:t>el</w:t>
      </w:r>
      <w:proofErr w:type="spellEnd"/>
      <w:r w:rsidRPr="00A42ED0">
        <w:rPr>
          <w:rFonts w:ascii="Times New Roman" w:eastAsia="Times New Roman" w:hAnsi="Times New Roman"/>
          <w:sz w:val="16"/>
        </w:rPr>
        <w:t xml:space="preserve"> se establezca una relación </w:t>
      </w:r>
      <w:r w:rsidR="002A5F25" w:rsidRPr="00A42ED0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="002A5F25" w:rsidRPr="00A42ED0">
        <w:rPr>
          <w:rFonts w:ascii="Times New Roman" w:eastAsia="Times New Roman" w:hAnsi="Times New Roman"/>
          <w:sz w:val="16"/>
        </w:rPr>
        <w:t>.</w:t>
      </w:r>
    </w:p>
    <w:p w14:paraId="35671F13" w14:textId="77777777" w:rsidR="00A42ED0" w:rsidRPr="006F196D" w:rsidRDefault="00A42ED0" w:rsidP="00C645FC">
      <w:pPr>
        <w:ind w:firstLine="360"/>
        <w:jc w:val="both"/>
        <w:rPr>
          <w:rFonts w:ascii="Times New Roman" w:eastAsia="Times New Roman" w:hAnsi="Times New Roman"/>
          <w:sz w:val="16"/>
        </w:rPr>
      </w:pPr>
    </w:p>
    <w:p w14:paraId="7196A8F3" w14:textId="77777777" w:rsidR="008F2E17" w:rsidRPr="0098130C" w:rsidRDefault="008F2E17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3BDC5555" w14:textId="308DD8E9" w:rsidR="002A5F25" w:rsidRDefault="002A5F25" w:rsidP="00C645F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Condiciones de </w:t>
      </w:r>
      <w:proofErr w:type="spellStart"/>
      <w:r w:rsidR="0085000E">
        <w:rPr>
          <w:rFonts w:ascii="Times New Roman" w:eastAsia="Times New Roman" w:hAnsi="Times New Roman"/>
          <w:b/>
          <w:sz w:val="16"/>
        </w:rPr>
        <w:t>Megalab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de Yara</w:t>
      </w:r>
    </w:p>
    <w:p w14:paraId="0EC27CD1" w14:textId="77777777" w:rsidR="00FE5B2F" w:rsidRPr="00FE5B2F" w:rsidRDefault="00FE5B2F" w:rsidP="00C645FC">
      <w:pPr>
        <w:pStyle w:val="ListParagraph"/>
        <w:ind w:left="360"/>
        <w:jc w:val="both"/>
        <w:rPr>
          <w:rFonts w:ascii="Times New Roman" w:eastAsia="Times New Roman" w:hAnsi="Times New Roman"/>
          <w:b/>
          <w:sz w:val="16"/>
        </w:rPr>
      </w:pPr>
    </w:p>
    <w:p w14:paraId="563B16B8" w14:textId="02420FBB" w:rsidR="002A5F25" w:rsidRPr="00461D2A" w:rsidRDefault="002A5F25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 w:rsidRPr="002A5F25">
        <w:rPr>
          <w:rFonts w:ascii="Times New Roman" w:eastAsia="Times New Roman" w:hAnsi="Times New Roman"/>
          <w:sz w:val="16"/>
        </w:rPr>
        <w:t xml:space="preserve">Yara ofrece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Pr="002A5F25">
        <w:rPr>
          <w:rFonts w:ascii="Times New Roman" w:eastAsia="Times New Roman" w:hAnsi="Times New Roman"/>
          <w:sz w:val="16"/>
        </w:rPr>
        <w:t xml:space="preserve"> a los </w:t>
      </w:r>
      <w:r>
        <w:rPr>
          <w:rFonts w:ascii="Times New Roman" w:eastAsia="Times New Roman" w:hAnsi="Times New Roman"/>
          <w:sz w:val="16"/>
        </w:rPr>
        <w:t>Clientes</w:t>
      </w:r>
      <w:r w:rsidRPr="002A5F25">
        <w:rPr>
          <w:rFonts w:ascii="Times New Roman" w:eastAsia="Times New Roman" w:hAnsi="Times New Roman"/>
          <w:sz w:val="16"/>
        </w:rPr>
        <w:t>, con el fin de mejorar los métodos y actividades de explotación agrícola. Por ejemplo, nuestr</w:t>
      </w:r>
      <w:r>
        <w:rPr>
          <w:rFonts w:ascii="Times New Roman" w:eastAsia="Times New Roman" w:hAnsi="Times New Roman"/>
          <w:sz w:val="16"/>
        </w:rPr>
        <w:t xml:space="preserve">os Servicios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Pr="002A5F25">
        <w:rPr>
          <w:rFonts w:ascii="Times New Roman" w:eastAsia="Times New Roman" w:hAnsi="Times New Roman"/>
          <w:sz w:val="16"/>
        </w:rPr>
        <w:t xml:space="preserve"> podrían ayudar con </w:t>
      </w:r>
      <w:r>
        <w:rPr>
          <w:rFonts w:ascii="Times New Roman" w:eastAsia="Times New Roman" w:hAnsi="Times New Roman"/>
          <w:sz w:val="16"/>
        </w:rPr>
        <w:t xml:space="preserve">el </w:t>
      </w:r>
      <w:r w:rsidRPr="002A5F25">
        <w:rPr>
          <w:rFonts w:ascii="Times New Roman" w:eastAsia="Times New Roman" w:hAnsi="Times New Roman"/>
          <w:sz w:val="16"/>
        </w:rPr>
        <w:t>estudio de suelos, gestión de los ciclos nutricionales y la toma de decisiones relacionadas en el ámbito de la agronomía</w:t>
      </w:r>
      <w:r w:rsidR="00D55BC7">
        <w:rPr>
          <w:rFonts w:ascii="Times New Roman" w:eastAsia="Times New Roman" w:hAnsi="Times New Roman"/>
          <w:sz w:val="16"/>
        </w:rPr>
        <w:t>, para el posterior uso de los productos de la marca Yara®</w:t>
      </w:r>
    </w:p>
    <w:p w14:paraId="33E384E9" w14:textId="77777777" w:rsidR="00461D2A" w:rsidRPr="00461D2A" w:rsidRDefault="00461D2A" w:rsidP="00C645FC">
      <w:pPr>
        <w:pStyle w:val="ListParagraph"/>
        <w:ind w:left="360"/>
        <w:jc w:val="both"/>
        <w:rPr>
          <w:rFonts w:ascii="Times New Roman" w:eastAsia="Times New Roman" w:hAnsi="Times New Roman"/>
          <w:b/>
          <w:sz w:val="16"/>
        </w:rPr>
      </w:pPr>
    </w:p>
    <w:p w14:paraId="3A6E9FFC" w14:textId="230E5EC2" w:rsidR="00461D2A" w:rsidRPr="002A5F25" w:rsidRDefault="00461D2A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Los Servicios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>
        <w:rPr>
          <w:rFonts w:ascii="Times New Roman" w:eastAsia="Times New Roman" w:hAnsi="Times New Roman"/>
          <w:sz w:val="16"/>
        </w:rPr>
        <w:t xml:space="preserve">, consisten en la aplicación de pruebas a las muestras que el Cliente entregué a Yara, para su posterior análisis y </w:t>
      </w:r>
      <w:r w:rsidR="00051157">
        <w:rPr>
          <w:rFonts w:ascii="Times New Roman" w:eastAsia="Times New Roman" w:hAnsi="Times New Roman"/>
          <w:sz w:val="16"/>
        </w:rPr>
        <w:t>determinación</w:t>
      </w:r>
      <w:r>
        <w:rPr>
          <w:rFonts w:ascii="Times New Roman" w:eastAsia="Times New Roman" w:hAnsi="Times New Roman"/>
          <w:sz w:val="16"/>
        </w:rPr>
        <w:t xml:space="preserve"> de resultados.</w:t>
      </w:r>
    </w:p>
    <w:p w14:paraId="40FC4902" w14:textId="77777777" w:rsidR="002A5F25" w:rsidRPr="002A5F25" w:rsidRDefault="002A5F25" w:rsidP="00C645FC">
      <w:pPr>
        <w:pStyle w:val="ListParagraph"/>
        <w:ind w:left="360"/>
        <w:jc w:val="both"/>
        <w:rPr>
          <w:rFonts w:ascii="Times New Roman" w:eastAsia="Times New Roman" w:hAnsi="Times New Roman"/>
          <w:b/>
          <w:sz w:val="16"/>
        </w:rPr>
      </w:pPr>
    </w:p>
    <w:p w14:paraId="2989AFFD" w14:textId="04E9CFA7" w:rsidR="002A5F25" w:rsidRPr="009F4A78" w:rsidRDefault="002A5F25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 w:rsidRPr="009F4A78">
        <w:rPr>
          <w:rFonts w:ascii="Times New Roman" w:eastAsia="Times New Roman" w:hAnsi="Times New Roman"/>
          <w:sz w:val="16"/>
        </w:rPr>
        <w:t xml:space="preserve">Puede haber circunstancias en las que los Servicios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="0085000E">
        <w:rPr>
          <w:rFonts w:ascii="Times New Roman" w:eastAsia="Times New Roman" w:hAnsi="Times New Roman"/>
          <w:sz w:val="16"/>
        </w:rPr>
        <w:t xml:space="preserve"> </w:t>
      </w:r>
      <w:r w:rsidRPr="009F4A78">
        <w:rPr>
          <w:rFonts w:ascii="Times New Roman" w:eastAsia="Times New Roman" w:hAnsi="Times New Roman"/>
          <w:sz w:val="16"/>
        </w:rPr>
        <w:t xml:space="preserve">le sean proporcionados por terceros o por alguna filial de Yara (Proveedor de Yara externo) y no directamente por Yara. En tales casos, el Cliente deberá aceptar quedar vinculado por estas Condiciones en relación con Yara y el uso que haga de </w:t>
      </w:r>
      <w:r w:rsidR="009F4A78" w:rsidRPr="009F4A78">
        <w:rPr>
          <w:rFonts w:ascii="Times New Roman" w:eastAsia="Times New Roman" w:hAnsi="Times New Roman"/>
          <w:sz w:val="16"/>
        </w:rPr>
        <w:t xml:space="preserve">los Servicios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Pr="009F4A78">
        <w:rPr>
          <w:rFonts w:ascii="Times New Roman" w:eastAsia="Times New Roman" w:hAnsi="Times New Roman"/>
          <w:sz w:val="16"/>
        </w:rPr>
        <w:t xml:space="preserve"> de Yara. </w:t>
      </w:r>
    </w:p>
    <w:p w14:paraId="223143B8" w14:textId="77777777" w:rsidR="009F4A78" w:rsidRPr="009F4A78" w:rsidRDefault="009F4A78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56FFB645" w14:textId="77777777" w:rsidR="002A5F25" w:rsidRDefault="00461D2A" w:rsidP="00C645F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Muestras</w:t>
      </w:r>
    </w:p>
    <w:p w14:paraId="2B005966" w14:textId="77777777" w:rsidR="009F4A78" w:rsidRDefault="009F4A78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477259D9" w14:textId="0AF435C3" w:rsidR="009F4A78" w:rsidRPr="009F4A78" w:rsidRDefault="009F4A78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Los Servicios </w:t>
      </w:r>
      <w:r w:rsidR="0085000E">
        <w:rPr>
          <w:rFonts w:eastAsia="Times New Roman"/>
          <w:color w:val="auto"/>
          <w:sz w:val="16"/>
          <w:szCs w:val="22"/>
          <w:lang w:val="es-CO" w:eastAsia="es-CO"/>
        </w:rPr>
        <w:t xml:space="preserve">de </w:t>
      </w:r>
      <w:proofErr w:type="spellStart"/>
      <w:r w:rsidR="0085000E">
        <w:rPr>
          <w:rFonts w:eastAsia="Times New Roman"/>
          <w:color w:val="auto"/>
          <w:sz w:val="16"/>
          <w:szCs w:val="22"/>
          <w:lang w:val="es-CO" w:eastAsia="es-CO"/>
        </w:rPr>
        <w:t>Megalab</w:t>
      </w:r>
      <w:proofErr w:type="spellEnd"/>
      <w:r w:rsidRPr="009F4A78">
        <w:rPr>
          <w:rFonts w:eastAsia="Times New Roman"/>
          <w:color w:val="auto"/>
          <w:sz w:val="16"/>
          <w:szCs w:val="22"/>
          <w:lang w:val="es-CO" w:eastAsia="es-CO"/>
        </w:rPr>
        <w:t xml:space="preserve"> le permiten enviar a Yara muestras de suelos</w:t>
      </w: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 y/o </w:t>
      </w:r>
      <w:r w:rsidRPr="009F4A78">
        <w:rPr>
          <w:rFonts w:eastAsia="Times New Roman"/>
          <w:color w:val="auto"/>
          <w:sz w:val="16"/>
          <w:szCs w:val="22"/>
          <w:lang w:val="es-CO" w:eastAsia="es-CO"/>
        </w:rPr>
        <w:t xml:space="preserve">tejidos para </w:t>
      </w:r>
      <w:r>
        <w:rPr>
          <w:rFonts w:eastAsia="Times New Roman"/>
          <w:color w:val="auto"/>
          <w:sz w:val="16"/>
          <w:szCs w:val="22"/>
          <w:lang w:val="es-CO" w:eastAsia="es-CO"/>
        </w:rPr>
        <w:t>que</w:t>
      </w:r>
      <w:r w:rsidRPr="009F4A78">
        <w:rPr>
          <w:rFonts w:eastAsia="Times New Roman"/>
          <w:color w:val="auto"/>
          <w:sz w:val="16"/>
          <w:szCs w:val="22"/>
          <w:lang w:val="es-CO" w:eastAsia="es-CO"/>
        </w:rPr>
        <w:t xml:space="preserve"> Yara </w:t>
      </w:r>
      <w:r w:rsidRPr="009F4A78">
        <w:rPr>
          <w:rFonts w:eastAsia="Times New Roman"/>
          <w:sz w:val="16"/>
        </w:rPr>
        <w:t xml:space="preserve">las analice. </w:t>
      </w:r>
      <w:r w:rsidR="00461D2A">
        <w:rPr>
          <w:rFonts w:eastAsia="Times New Roman"/>
          <w:sz w:val="16"/>
        </w:rPr>
        <w:t>El Cliente</w:t>
      </w:r>
      <w:r w:rsidRPr="009F4A78">
        <w:rPr>
          <w:rFonts w:eastAsia="Times New Roman"/>
          <w:sz w:val="16"/>
        </w:rPr>
        <w:t xml:space="preserve"> será el único responsable </w:t>
      </w:r>
      <w:r w:rsidR="00461D2A">
        <w:rPr>
          <w:rFonts w:eastAsia="Times New Roman"/>
          <w:sz w:val="16"/>
        </w:rPr>
        <w:t>de las muestra</w:t>
      </w:r>
      <w:r w:rsidR="00051157">
        <w:rPr>
          <w:rFonts w:eastAsia="Times New Roman"/>
          <w:sz w:val="16"/>
        </w:rPr>
        <w:t>s</w:t>
      </w:r>
      <w:r w:rsidRPr="009F4A78">
        <w:rPr>
          <w:rFonts w:eastAsia="Times New Roman"/>
          <w:sz w:val="16"/>
        </w:rPr>
        <w:t xml:space="preserve"> que proporcione.</w:t>
      </w:r>
    </w:p>
    <w:p w14:paraId="08EDB1BA" w14:textId="77777777" w:rsidR="009F4A78" w:rsidRDefault="009F4A78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21C7E285" w14:textId="77777777" w:rsidR="00461D2A" w:rsidRDefault="00461D2A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El Cliente </w:t>
      </w:r>
      <w:r w:rsidRPr="00461D2A">
        <w:rPr>
          <w:rFonts w:ascii="Times New Roman" w:eastAsia="Times New Roman" w:hAnsi="Times New Roman"/>
          <w:sz w:val="16"/>
        </w:rPr>
        <w:t xml:space="preserve">garantiza que es el propietario de </w:t>
      </w:r>
      <w:r>
        <w:rPr>
          <w:rFonts w:ascii="Times New Roman" w:eastAsia="Times New Roman" w:hAnsi="Times New Roman"/>
          <w:sz w:val="16"/>
        </w:rPr>
        <w:t>las muestras</w:t>
      </w:r>
      <w:r w:rsidRPr="00461D2A">
        <w:rPr>
          <w:rFonts w:ascii="Times New Roman" w:eastAsia="Times New Roman" w:hAnsi="Times New Roman"/>
          <w:sz w:val="16"/>
        </w:rPr>
        <w:t xml:space="preserve">, </w:t>
      </w:r>
      <w:r>
        <w:rPr>
          <w:rFonts w:ascii="Times New Roman" w:eastAsia="Times New Roman" w:hAnsi="Times New Roman"/>
          <w:sz w:val="16"/>
        </w:rPr>
        <w:t>y</w:t>
      </w:r>
      <w:r w:rsidRPr="00461D2A">
        <w:rPr>
          <w:rFonts w:ascii="Times New Roman" w:eastAsia="Times New Roman" w:hAnsi="Times New Roman"/>
          <w:sz w:val="16"/>
        </w:rPr>
        <w:t xml:space="preserve"> que tiene derecho a utilizarl</w:t>
      </w:r>
      <w:r>
        <w:rPr>
          <w:rFonts w:ascii="Times New Roman" w:eastAsia="Times New Roman" w:hAnsi="Times New Roman"/>
          <w:sz w:val="16"/>
        </w:rPr>
        <w:t>as.</w:t>
      </w:r>
    </w:p>
    <w:p w14:paraId="0C49D9C4" w14:textId="77777777" w:rsidR="00461D2A" w:rsidRPr="00461D2A" w:rsidRDefault="00461D2A" w:rsidP="00C645FC">
      <w:pPr>
        <w:pStyle w:val="ListParagraph"/>
        <w:rPr>
          <w:rFonts w:ascii="Times New Roman" w:eastAsia="Times New Roman" w:hAnsi="Times New Roman"/>
          <w:sz w:val="16"/>
        </w:rPr>
      </w:pPr>
    </w:p>
    <w:p w14:paraId="0833F8B1" w14:textId="77777777" w:rsidR="00461D2A" w:rsidRDefault="00051157" w:rsidP="00C645F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sz w:val="16"/>
        </w:rPr>
      </w:pPr>
      <w:r w:rsidRPr="00051157">
        <w:rPr>
          <w:rFonts w:ascii="Times New Roman" w:eastAsia="Times New Roman" w:hAnsi="Times New Roman"/>
          <w:b/>
          <w:bCs/>
          <w:sz w:val="16"/>
        </w:rPr>
        <w:t xml:space="preserve">Tarifas </w:t>
      </w:r>
    </w:p>
    <w:p w14:paraId="4CD85286" w14:textId="77777777" w:rsidR="00C645FC" w:rsidRPr="00051157" w:rsidRDefault="00C645FC" w:rsidP="00C645FC">
      <w:pPr>
        <w:pStyle w:val="ListParagraph"/>
        <w:ind w:left="360"/>
        <w:jc w:val="both"/>
        <w:rPr>
          <w:rFonts w:ascii="Times New Roman" w:eastAsia="Times New Roman" w:hAnsi="Times New Roman"/>
          <w:b/>
          <w:bCs/>
          <w:sz w:val="16"/>
        </w:rPr>
      </w:pPr>
    </w:p>
    <w:p w14:paraId="21E2CFAC" w14:textId="59855D31" w:rsidR="00051157" w:rsidRDefault="00051157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0943D8">
        <w:rPr>
          <w:rFonts w:eastAsia="Times New Roman"/>
          <w:color w:val="auto"/>
          <w:sz w:val="16"/>
          <w:szCs w:val="22"/>
          <w:lang w:val="es-CO" w:eastAsia="es-CO"/>
        </w:rPr>
        <w:t xml:space="preserve">Las tarifas de los Servicios </w:t>
      </w:r>
      <w:r w:rsidR="0085000E" w:rsidRPr="000943D8">
        <w:rPr>
          <w:rFonts w:eastAsia="Times New Roman"/>
          <w:color w:val="auto"/>
          <w:sz w:val="16"/>
          <w:szCs w:val="22"/>
          <w:lang w:val="es-CO" w:eastAsia="es-CO"/>
        </w:rPr>
        <w:t xml:space="preserve">de </w:t>
      </w:r>
      <w:proofErr w:type="spellStart"/>
      <w:r w:rsidR="0085000E" w:rsidRPr="000943D8">
        <w:rPr>
          <w:rFonts w:eastAsia="Times New Roman"/>
          <w:color w:val="auto"/>
          <w:sz w:val="16"/>
          <w:szCs w:val="22"/>
          <w:lang w:val="es-CO" w:eastAsia="es-CO"/>
        </w:rPr>
        <w:t>Megalab</w:t>
      </w:r>
      <w:proofErr w:type="spellEnd"/>
      <w:r w:rsidR="0085000E" w:rsidRPr="000943D8">
        <w:rPr>
          <w:rFonts w:eastAsia="Times New Roman"/>
          <w:color w:val="auto"/>
          <w:sz w:val="16"/>
          <w:szCs w:val="22"/>
          <w:lang w:val="es-CO" w:eastAsia="es-CO"/>
        </w:rPr>
        <w:t xml:space="preserve"> </w:t>
      </w:r>
      <w:r w:rsidRPr="000943D8">
        <w:rPr>
          <w:rFonts w:eastAsia="Times New Roman"/>
          <w:color w:val="auto"/>
          <w:sz w:val="16"/>
          <w:szCs w:val="22"/>
          <w:lang w:val="es-CO" w:eastAsia="es-CO"/>
        </w:rPr>
        <w:t xml:space="preserve">serán informadas al Cliente, cuando solicite la prestación de los Servicios </w:t>
      </w:r>
      <w:r w:rsidR="0085000E" w:rsidRPr="000943D8">
        <w:rPr>
          <w:rFonts w:eastAsia="Times New Roman"/>
          <w:color w:val="auto"/>
          <w:sz w:val="16"/>
          <w:szCs w:val="22"/>
          <w:lang w:val="es-CO" w:eastAsia="es-CO"/>
        </w:rPr>
        <w:t xml:space="preserve">de </w:t>
      </w:r>
      <w:proofErr w:type="spellStart"/>
      <w:r w:rsidR="0085000E" w:rsidRPr="000943D8">
        <w:rPr>
          <w:rFonts w:eastAsia="Times New Roman"/>
          <w:color w:val="auto"/>
          <w:sz w:val="16"/>
          <w:szCs w:val="22"/>
          <w:lang w:val="es-CO" w:eastAsia="es-CO"/>
        </w:rPr>
        <w:t>Megalab</w:t>
      </w:r>
      <w:proofErr w:type="spellEnd"/>
      <w:r w:rsidRPr="000943D8">
        <w:rPr>
          <w:rFonts w:eastAsia="Times New Roman"/>
          <w:color w:val="auto"/>
          <w:sz w:val="16"/>
          <w:szCs w:val="22"/>
          <w:lang w:val="es-CO" w:eastAsia="es-CO"/>
        </w:rPr>
        <w:t xml:space="preserve">. </w:t>
      </w:r>
    </w:p>
    <w:p w14:paraId="6C550B32" w14:textId="77777777" w:rsidR="000E46E4" w:rsidRDefault="000E46E4" w:rsidP="000E46E4">
      <w:pPr>
        <w:pStyle w:val="Default"/>
        <w:ind w:left="360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20B4602F" w14:textId="572F052E" w:rsidR="00425725" w:rsidRPr="000943D8" w:rsidRDefault="000E46E4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>
        <w:rPr>
          <w:rFonts w:eastAsia="Times New Roman"/>
          <w:color w:val="auto"/>
          <w:sz w:val="16"/>
          <w:szCs w:val="22"/>
          <w:lang w:val="es-CO" w:eastAsia="es-CO"/>
        </w:rPr>
        <w:t>L</w:t>
      </w:r>
      <w:r w:rsidR="00425725" w:rsidRPr="00425725">
        <w:rPr>
          <w:rFonts w:eastAsia="Times New Roman"/>
          <w:color w:val="auto"/>
          <w:sz w:val="16"/>
          <w:szCs w:val="22"/>
          <w:lang w:val="es-CO" w:eastAsia="es-CO"/>
        </w:rPr>
        <w:t xml:space="preserve">as tarifas </w:t>
      </w:r>
      <w:r>
        <w:rPr>
          <w:rFonts w:eastAsia="Times New Roman"/>
          <w:color w:val="auto"/>
          <w:sz w:val="16"/>
          <w:szCs w:val="22"/>
          <w:lang w:val="es-CO" w:eastAsia="es-CO"/>
        </w:rPr>
        <w:t>podrán</w:t>
      </w:r>
      <w:r w:rsidR="00425725" w:rsidRPr="00425725">
        <w:rPr>
          <w:rFonts w:eastAsia="Times New Roman"/>
          <w:color w:val="auto"/>
          <w:sz w:val="16"/>
          <w:szCs w:val="22"/>
          <w:lang w:val="es-CO" w:eastAsia="es-CO"/>
        </w:rPr>
        <w:t xml:space="preserve"> ser modificadas</w:t>
      </w: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 por Yara en cualquier momento y sin </w:t>
      </w:r>
      <w:r w:rsidR="00425725" w:rsidRPr="00425725">
        <w:rPr>
          <w:rFonts w:eastAsia="Times New Roman"/>
          <w:color w:val="auto"/>
          <w:sz w:val="16"/>
          <w:szCs w:val="22"/>
          <w:lang w:val="es-CO" w:eastAsia="es-CO"/>
        </w:rPr>
        <w:t>previo aviso</w:t>
      </w:r>
      <w:r>
        <w:rPr>
          <w:rFonts w:eastAsia="Times New Roman"/>
          <w:color w:val="auto"/>
          <w:sz w:val="16"/>
          <w:szCs w:val="22"/>
          <w:lang w:val="es-CO" w:eastAsia="es-CO"/>
        </w:rPr>
        <w:t>.</w:t>
      </w:r>
    </w:p>
    <w:p w14:paraId="1545D008" w14:textId="77777777" w:rsidR="00FE5B2F" w:rsidRDefault="00FE5B2F" w:rsidP="00C645FC">
      <w:pPr>
        <w:pStyle w:val="Default"/>
        <w:ind w:left="360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324A6E84" w14:textId="25DA3E52" w:rsidR="00FE5B2F" w:rsidRDefault="00FE5B2F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A las tarifas de los Servicios </w:t>
      </w:r>
      <w:r w:rsidR="0085000E">
        <w:rPr>
          <w:rFonts w:eastAsia="Times New Roman"/>
          <w:color w:val="auto"/>
          <w:sz w:val="16"/>
          <w:szCs w:val="22"/>
          <w:lang w:val="es-CO" w:eastAsia="es-CO"/>
        </w:rPr>
        <w:t xml:space="preserve">de </w:t>
      </w:r>
      <w:proofErr w:type="spellStart"/>
      <w:r w:rsidR="0085000E">
        <w:rPr>
          <w:rFonts w:eastAsia="Times New Roman"/>
          <w:color w:val="auto"/>
          <w:sz w:val="16"/>
          <w:szCs w:val="22"/>
          <w:lang w:val="es-CO" w:eastAsia="es-CO"/>
        </w:rPr>
        <w:t>Megalab</w:t>
      </w:r>
      <w:proofErr w:type="spellEnd"/>
      <w:r w:rsidR="0085000E">
        <w:rPr>
          <w:rFonts w:eastAsia="Times New Roman"/>
          <w:color w:val="auto"/>
          <w:sz w:val="16"/>
          <w:szCs w:val="22"/>
          <w:lang w:val="es-CO" w:eastAsia="es-CO"/>
        </w:rPr>
        <w:t xml:space="preserve"> </w:t>
      </w: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se le incluirán todos los aranceles, derechos de aduanas, gastos de envío e impuestos que sean necesarios para la debida prestación de los Servicios analíticos, </w:t>
      </w: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y que serán informados, una vez que el Cliente solicite los Servicios </w:t>
      </w:r>
      <w:r w:rsidR="0085000E">
        <w:rPr>
          <w:rFonts w:eastAsia="Times New Roman"/>
          <w:color w:val="auto"/>
          <w:sz w:val="16"/>
          <w:szCs w:val="22"/>
          <w:lang w:val="es-CO" w:eastAsia="es-CO"/>
        </w:rPr>
        <w:t xml:space="preserve">de </w:t>
      </w:r>
      <w:proofErr w:type="spellStart"/>
      <w:r w:rsidR="0085000E">
        <w:rPr>
          <w:rFonts w:eastAsia="Times New Roman"/>
          <w:color w:val="auto"/>
          <w:sz w:val="16"/>
          <w:szCs w:val="22"/>
          <w:lang w:val="es-CO" w:eastAsia="es-CO"/>
        </w:rPr>
        <w:t>Megalab</w:t>
      </w:r>
      <w:proofErr w:type="spellEnd"/>
      <w:r>
        <w:rPr>
          <w:rFonts w:eastAsia="Times New Roman"/>
          <w:color w:val="auto"/>
          <w:sz w:val="16"/>
          <w:szCs w:val="22"/>
          <w:lang w:val="es-CO" w:eastAsia="es-CO"/>
        </w:rPr>
        <w:t>.</w:t>
      </w:r>
    </w:p>
    <w:p w14:paraId="6C7E8CDA" w14:textId="77777777" w:rsidR="00051157" w:rsidRPr="00051157" w:rsidRDefault="00051157" w:rsidP="00C645FC">
      <w:pPr>
        <w:pStyle w:val="Default"/>
        <w:ind w:left="360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4DEE6B4D" w14:textId="67369088" w:rsidR="00051157" w:rsidRDefault="00051157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sz w:val="16"/>
        </w:rPr>
      </w:pPr>
      <w:r w:rsidRPr="00051157">
        <w:rPr>
          <w:rFonts w:ascii="Times New Roman" w:eastAsia="Times New Roman" w:hAnsi="Times New Roman"/>
          <w:sz w:val="16"/>
        </w:rPr>
        <w:t xml:space="preserve">Cualquier </w:t>
      </w:r>
      <w:r>
        <w:rPr>
          <w:rFonts w:ascii="Times New Roman" w:eastAsia="Times New Roman" w:hAnsi="Times New Roman"/>
          <w:sz w:val="16"/>
        </w:rPr>
        <w:t xml:space="preserve">Servicio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>
        <w:rPr>
          <w:rFonts w:ascii="Times New Roman" w:eastAsia="Times New Roman" w:hAnsi="Times New Roman"/>
          <w:sz w:val="16"/>
        </w:rPr>
        <w:t xml:space="preserve"> no contemplado en los presentes Términos y Condiciones</w:t>
      </w:r>
      <w:r w:rsidRPr="00051157">
        <w:rPr>
          <w:rFonts w:ascii="Times New Roman" w:eastAsia="Times New Roman" w:hAnsi="Times New Roman"/>
          <w:sz w:val="16"/>
        </w:rPr>
        <w:t>, u otros servicios que</w:t>
      </w:r>
      <w:r>
        <w:rPr>
          <w:rFonts w:ascii="Times New Roman" w:eastAsia="Times New Roman" w:hAnsi="Times New Roman"/>
          <w:sz w:val="16"/>
        </w:rPr>
        <w:t xml:space="preserve"> el Cliente</w:t>
      </w:r>
      <w:r w:rsidRPr="00051157">
        <w:rPr>
          <w:rFonts w:ascii="Times New Roman" w:eastAsia="Times New Roman" w:hAnsi="Times New Roman"/>
          <w:sz w:val="16"/>
        </w:rPr>
        <w:t xml:space="preserve"> pueda solicitar, podrían generar gastos adicionales. </w:t>
      </w:r>
    </w:p>
    <w:p w14:paraId="4E973639" w14:textId="77777777" w:rsidR="00523471" w:rsidRPr="00523471" w:rsidRDefault="00523471" w:rsidP="00C645FC">
      <w:pPr>
        <w:pStyle w:val="ListParagraph"/>
        <w:rPr>
          <w:rFonts w:ascii="Times New Roman" w:eastAsia="Times New Roman" w:hAnsi="Times New Roman"/>
          <w:sz w:val="16"/>
        </w:rPr>
      </w:pPr>
    </w:p>
    <w:p w14:paraId="1A080CF7" w14:textId="77777777" w:rsidR="00190511" w:rsidRDefault="00523471" w:rsidP="00C645F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sz w:val="16"/>
        </w:rPr>
      </w:pPr>
      <w:r w:rsidRPr="00523471">
        <w:rPr>
          <w:rFonts w:ascii="Times New Roman" w:eastAsia="Times New Roman" w:hAnsi="Times New Roman"/>
          <w:b/>
          <w:bCs/>
          <w:sz w:val="16"/>
        </w:rPr>
        <w:t>Condiciones de pago</w:t>
      </w:r>
    </w:p>
    <w:p w14:paraId="41E6148E" w14:textId="77777777" w:rsidR="00FE5B2F" w:rsidRPr="00FE5B2F" w:rsidRDefault="00FE5B2F" w:rsidP="00C645FC">
      <w:pPr>
        <w:pStyle w:val="ListParagraph"/>
        <w:ind w:left="360"/>
        <w:jc w:val="both"/>
        <w:rPr>
          <w:rFonts w:ascii="Times New Roman" w:eastAsia="Times New Roman" w:hAnsi="Times New Roman"/>
          <w:b/>
          <w:bCs/>
          <w:sz w:val="16"/>
        </w:rPr>
      </w:pPr>
    </w:p>
    <w:p w14:paraId="32AF6799" w14:textId="6F244747" w:rsidR="00FE5B2F" w:rsidRDefault="00FE5B2F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>
        <w:rPr>
          <w:rFonts w:eastAsia="Times New Roman"/>
          <w:color w:val="auto"/>
          <w:sz w:val="16"/>
          <w:szCs w:val="22"/>
          <w:lang w:val="es-CO" w:eastAsia="es-CO"/>
        </w:rPr>
        <w:t xml:space="preserve">El pago de las tarifas, así como los aranceles, derechos de aduanas, gastos de envío e impuestos, que correspondan deberán de realizarse de contado y de manera anticipada, a la prestación de los Servicios </w:t>
      </w:r>
      <w:r w:rsidR="0085000E">
        <w:rPr>
          <w:rFonts w:eastAsia="Times New Roman"/>
          <w:color w:val="auto"/>
          <w:sz w:val="16"/>
          <w:szCs w:val="22"/>
          <w:lang w:val="es-CO" w:eastAsia="es-CO"/>
        </w:rPr>
        <w:t xml:space="preserve">de </w:t>
      </w:r>
      <w:proofErr w:type="spellStart"/>
      <w:r w:rsidR="0085000E">
        <w:rPr>
          <w:rFonts w:eastAsia="Times New Roman"/>
          <w:color w:val="auto"/>
          <w:sz w:val="16"/>
          <w:szCs w:val="22"/>
          <w:lang w:val="es-CO" w:eastAsia="es-CO"/>
        </w:rPr>
        <w:t>Megalab</w:t>
      </w:r>
      <w:proofErr w:type="spellEnd"/>
      <w:r>
        <w:rPr>
          <w:rFonts w:eastAsia="Times New Roman"/>
          <w:color w:val="auto"/>
          <w:sz w:val="16"/>
          <w:szCs w:val="22"/>
          <w:lang w:val="es-CO" w:eastAsia="es-CO"/>
        </w:rPr>
        <w:t>.</w:t>
      </w:r>
    </w:p>
    <w:p w14:paraId="0E263486" w14:textId="77777777" w:rsidR="00FE5B2F" w:rsidRDefault="00FE5B2F" w:rsidP="00C645FC">
      <w:pPr>
        <w:pStyle w:val="Default"/>
        <w:ind w:left="360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6AB9A748" w14:textId="77777777" w:rsidR="00523471" w:rsidRDefault="00523471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FE5B2F">
        <w:rPr>
          <w:rFonts w:eastAsia="Times New Roman"/>
          <w:color w:val="auto"/>
          <w:sz w:val="16"/>
          <w:szCs w:val="22"/>
          <w:lang w:val="es-CO" w:eastAsia="es-CO"/>
        </w:rPr>
        <w:t xml:space="preserve">La totalidad de los pagos se realizarán en la moneda indicada </w:t>
      </w:r>
      <w:r w:rsidR="00FE5B2F">
        <w:rPr>
          <w:rFonts w:eastAsia="Times New Roman"/>
          <w:color w:val="auto"/>
          <w:sz w:val="16"/>
          <w:szCs w:val="22"/>
          <w:lang w:val="es-CO" w:eastAsia="es-CO"/>
        </w:rPr>
        <w:t>por Yara</w:t>
      </w:r>
      <w:r w:rsidRPr="00FE5B2F">
        <w:rPr>
          <w:rFonts w:eastAsia="Times New Roman"/>
          <w:color w:val="auto"/>
          <w:sz w:val="16"/>
          <w:szCs w:val="22"/>
          <w:lang w:val="es-CO" w:eastAsia="es-CO"/>
        </w:rPr>
        <w:t xml:space="preserve">. </w:t>
      </w:r>
    </w:p>
    <w:p w14:paraId="6F53749B" w14:textId="77777777" w:rsidR="00FE5B2F" w:rsidRDefault="00FE5B2F" w:rsidP="00C645FC">
      <w:pPr>
        <w:pStyle w:val="ListParagraph"/>
        <w:rPr>
          <w:rFonts w:eastAsia="Times New Roman"/>
          <w:sz w:val="16"/>
        </w:rPr>
      </w:pPr>
    </w:p>
    <w:p w14:paraId="6FAD5D62" w14:textId="77777777" w:rsidR="00FE5B2F" w:rsidRPr="00FE5B2F" w:rsidRDefault="00FE5B2F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>
        <w:rPr>
          <w:rFonts w:eastAsia="Times New Roman"/>
          <w:color w:val="auto"/>
          <w:sz w:val="16"/>
          <w:szCs w:val="22"/>
          <w:lang w:val="es-CO" w:eastAsia="es-CO"/>
        </w:rPr>
        <w:t>Una vez realizado el pago, el Cliente deberá de informar y enviar el comprobante de pago correspondiente</w:t>
      </w:r>
    </w:p>
    <w:p w14:paraId="68E47B33" w14:textId="77777777" w:rsidR="002A5F25" w:rsidRDefault="002A5F25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20574472" w14:textId="77777777" w:rsidR="0063550D" w:rsidRDefault="00BE58C7" w:rsidP="00C645F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Vigencia y terminación</w:t>
      </w:r>
    </w:p>
    <w:p w14:paraId="4EE998FD" w14:textId="77777777" w:rsidR="0063550D" w:rsidRDefault="0063550D" w:rsidP="00C645FC">
      <w:pPr>
        <w:pStyle w:val="ListParagraph"/>
        <w:ind w:left="360"/>
        <w:jc w:val="both"/>
        <w:rPr>
          <w:rFonts w:ascii="Times New Roman" w:eastAsia="Times New Roman" w:hAnsi="Times New Roman"/>
          <w:b/>
          <w:sz w:val="16"/>
        </w:rPr>
      </w:pPr>
    </w:p>
    <w:p w14:paraId="729EF800" w14:textId="0B93DD0F" w:rsidR="00BE58C7" w:rsidRDefault="0063550D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Los presentes términos y condiciones</w:t>
      </w:r>
      <w:r w:rsidRPr="0063550D">
        <w:rPr>
          <w:rFonts w:ascii="Times New Roman" w:eastAsia="Times New Roman" w:hAnsi="Times New Roman"/>
          <w:sz w:val="16"/>
        </w:rPr>
        <w:t xml:space="preserve"> entrará</w:t>
      </w:r>
      <w:r w:rsidR="00BE58C7">
        <w:rPr>
          <w:rFonts w:ascii="Times New Roman" w:eastAsia="Times New Roman" w:hAnsi="Times New Roman"/>
          <w:sz w:val="16"/>
        </w:rPr>
        <w:t>n</w:t>
      </w:r>
      <w:r w:rsidRPr="0063550D">
        <w:rPr>
          <w:rFonts w:ascii="Times New Roman" w:eastAsia="Times New Roman" w:hAnsi="Times New Roman"/>
          <w:sz w:val="16"/>
        </w:rPr>
        <w:t xml:space="preserve"> en vigor y surtirá</w:t>
      </w:r>
      <w:r w:rsidR="00BE58C7">
        <w:rPr>
          <w:rFonts w:ascii="Times New Roman" w:eastAsia="Times New Roman" w:hAnsi="Times New Roman"/>
          <w:sz w:val="16"/>
        </w:rPr>
        <w:t>n</w:t>
      </w:r>
      <w:r w:rsidRPr="0063550D">
        <w:rPr>
          <w:rFonts w:ascii="Times New Roman" w:eastAsia="Times New Roman" w:hAnsi="Times New Roman"/>
          <w:sz w:val="16"/>
        </w:rPr>
        <w:t xml:space="preserve"> efectos jurídicamente vinculantes cuando </w:t>
      </w:r>
      <w:r>
        <w:rPr>
          <w:rFonts w:ascii="Times New Roman" w:eastAsia="Times New Roman" w:hAnsi="Times New Roman"/>
          <w:sz w:val="16"/>
        </w:rPr>
        <w:t>el Cliente solicite</w:t>
      </w:r>
      <w:r w:rsidR="00BE58C7">
        <w:rPr>
          <w:rFonts w:ascii="Times New Roman" w:eastAsia="Times New Roman" w:hAnsi="Times New Roman"/>
          <w:sz w:val="16"/>
        </w:rPr>
        <w:t xml:space="preserve"> y pague</w:t>
      </w:r>
      <w:r>
        <w:rPr>
          <w:rFonts w:ascii="Times New Roman" w:eastAsia="Times New Roman" w:hAnsi="Times New Roman"/>
          <w:sz w:val="16"/>
        </w:rPr>
        <w:t xml:space="preserve"> los Servicios </w:t>
      </w:r>
      <w:r w:rsidR="0085000E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85000E">
        <w:rPr>
          <w:rFonts w:ascii="Times New Roman" w:eastAsia="Times New Roman" w:hAnsi="Times New Roman"/>
          <w:sz w:val="16"/>
        </w:rPr>
        <w:t>Megalab</w:t>
      </w:r>
      <w:proofErr w:type="spellEnd"/>
      <w:r w:rsidR="00BE58C7">
        <w:rPr>
          <w:rFonts w:ascii="Times New Roman" w:eastAsia="Times New Roman" w:hAnsi="Times New Roman"/>
          <w:sz w:val="16"/>
        </w:rPr>
        <w:t xml:space="preserve"> y hasta que </w:t>
      </w:r>
      <w:r w:rsidR="00D55BC7">
        <w:rPr>
          <w:rFonts w:ascii="Times New Roman" w:eastAsia="Times New Roman" w:hAnsi="Times New Roman"/>
          <w:sz w:val="16"/>
        </w:rPr>
        <w:t>Yara</w:t>
      </w:r>
      <w:r w:rsidR="00BE58C7">
        <w:rPr>
          <w:rFonts w:ascii="Times New Roman" w:eastAsia="Times New Roman" w:hAnsi="Times New Roman"/>
          <w:sz w:val="16"/>
        </w:rPr>
        <w:t xml:space="preserve"> realice la entrega de los resultados de los </w:t>
      </w:r>
      <w:r w:rsidR="0085000E">
        <w:rPr>
          <w:rFonts w:ascii="Times New Roman" w:eastAsia="Times New Roman" w:hAnsi="Times New Roman"/>
          <w:sz w:val="16"/>
        </w:rPr>
        <w:t>análisis realizados</w:t>
      </w:r>
      <w:r w:rsidR="00BE58C7">
        <w:rPr>
          <w:rFonts w:ascii="Times New Roman" w:eastAsia="Times New Roman" w:hAnsi="Times New Roman"/>
          <w:sz w:val="16"/>
        </w:rPr>
        <w:t>.</w:t>
      </w:r>
    </w:p>
    <w:p w14:paraId="579D0CE3" w14:textId="77777777" w:rsidR="00BE58C7" w:rsidRDefault="00BE58C7" w:rsidP="00C645FC">
      <w:pPr>
        <w:pStyle w:val="ListParagraph"/>
        <w:ind w:left="360"/>
        <w:jc w:val="both"/>
        <w:rPr>
          <w:rFonts w:ascii="Times New Roman" w:eastAsia="Times New Roman" w:hAnsi="Times New Roman"/>
          <w:sz w:val="16"/>
        </w:rPr>
      </w:pPr>
    </w:p>
    <w:p w14:paraId="3F044817" w14:textId="3F9BF876" w:rsidR="0063550D" w:rsidRPr="00BE58C7" w:rsidRDefault="0063550D" w:rsidP="00C645FC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sz w:val="16"/>
        </w:rPr>
      </w:pPr>
      <w:r w:rsidRPr="00BE58C7">
        <w:rPr>
          <w:rFonts w:ascii="Times New Roman" w:eastAsia="Times New Roman" w:hAnsi="Times New Roman"/>
          <w:sz w:val="16"/>
        </w:rPr>
        <w:t xml:space="preserve">Con sujeción a las limitaciones </w:t>
      </w:r>
      <w:r w:rsidR="00717CA0">
        <w:rPr>
          <w:rFonts w:ascii="Times New Roman" w:eastAsia="Times New Roman" w:hAnsi="Times New Roman"/>
          <w:sz w:val="16"/>
        </w:rPr>
        <w:t>establecidas</w:t>
      </w:r>
      <w:r w:rsidRPr="00BE58C7">
        <w:rPr>
          <w:rFonts w:ascii="Times New Roman" w:eastAsia="Times New Roman" w:hAnsi="Times New Roman"/>
          <w:sz w:val="16"/>
        </w:rPr>
        <w:t xml:space="preserve"> en </w:t>
      </w:r>
      <w:r w:rsidR="00BE58C7">
        <w:rPr>
          <w:rFonts w:ascii="Times New Roman" w:eastAsia="Times New Roman" w:hAnsi="Times New Roman"/>
          <w:sz w:val="16"/>
        </w:rPr>
        <w:t>los presentes Términos y Condiciones</w:t>
      </w:r>
      <w:r w:rsidRPr="00BE58C7">
        <w:rPr>
          <w:rFonts w:ascii="Times New Roman" w:eastAsia="Times New Roman" w:hAnsi="Times New Roman"/>
          <w:sz w:val="16"/>
        </w:rPr>
        <w:t xml:space="preserve">, cualquiera de las partes podrá poner fin, con carácter inmediato, </w:t>
      </w:r>
      <w:r w:rsidR="00BE58C7">
        <w:rPr>
          <w:rFonts w:ascii="Times New Roman" w:eastAsia="Times New Roman" w:hAnsi="Times New Roman"/>
          <w:sz w:val="16"/>
        </w:rPr>
        <w:t xml:space="preserve">a los Servicios </w:t>
      </w:r>
      <w:r w:rsidR="00B85E36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B85E36">
        <w:rPr>
          <w:rFonts w:ascii="Times New Roman" w:eastAsia="Times New Roman" w:hAnsi="Times New Roman"/>
          <w:sz w:val="16"/>
        </w:rPr>
        <w:t>Megalab</w:t>
      </w:r>
      <w:proofErr w:type="spellEnd"/>
      <w:r w:rsidRPr="00BE58C7">
        <w:rPr>
          <w:rFonts w:ascii="Times New Roman" w:eastAsia="Times New Roman" w:hAnsi="Times New Roman"/>
          <w:sz w:val="16"/>
        </w:rPr>
        <w:t>, si:</w:t>
      </w:r>
      <w:r w:rsidRPr="00BE58C7">
        <w:rPr>
          <w:rFonts w:eastAsia="Times New Roman"/>
          <w:sz w:val="16"/>
        </w:rPr>
        <w:t xml:space="preserve"> </w:t>
      </w:r>
    </w:p>
    <w:p w14:paraId="224E7C37" w14:textId="77777777" w:rsidR="0063550D" w:rsidRPr="0063550D" w:rsidRDefault="0063550D" w:rsidP="00C645FC">
      <w:pPr>
        <w:pStyle w:val="Default"/>
        <w:ind w:left="708" w:hanging="348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63550D">
        <w:rPr>
          <w:rFonts w:eastAsia="Times New Roman"/>
          <w:color w:val="auto"/>
          <w:sz w:val="16"/>
          <w:szCs w:val="22"/>
          <w:lang w:val="es-CO" w:eastAsia="es-CO"/>
        </w:rPr>
        <w:t xml:space="preserve">(a) </w:t>
      </w:r>
      <w:r w:rsidR="00BE58C7">
        <w:rPr>
          <w:rFonts w:eastAsia="Times New Roman"/>
          <w:color w:val="auto"/>
          <w:sz w:val="16"/>
          <w:szCs w:val="22"/>
          <w:lang w:val="es-CO" w:eastAsia="es-CO"/>
        </w:rPr>
        <w:tab/>
      </w:r>
      <w:r w:rsidRPr="0063550D">
        <w:rPr>
          <w:rFonts w:eastAsia="Times New Roman"/>
          <w:color w:val="auto"/>
          <w:sz w:val="16"/>
          <w:szCs w:val="22"/>
          <w:lang w:val="es-CO" w:eastAsia="es-CO"/>
        </w:rPr>
        <w:t xml:space="preserve">la otra parte ha cometido un incumplimiento grave </w:t>
      </w:r>
      <w:r w:rsidR="00D821D4">
        <w:rPr>
          <w:rFonts w:eastAsia="Times New Roman"/>
          <w:color w:val="auto"/>
          <w:sz w:val="16"/>
          <w:szCs w:val="22"/>
          <w:lang w:val="es-CO" w:eastAsia="es-CO"/>
        </w:rPr>
        <w:t>de los Términos y Condiciones</w:t>
      </w:r>
      <w:r w:rsidRPr="0063550D">
        <w:rPr>
          <w:rFonts w:eastAsia="Times New Roman"/>
          <w:color w:val="auto"/>
          <w:sz w:val="16"/>
          <w:szCs w:val="22"/>
          <w:lang w:val="es-CO" w:eastAsia="es-CO"/>
        </w:rPr>
        <w:t xml:space="preserve"> y, si el incumplimiento es subsanable, no subsana el incumplimiento en un plazo de treinta (30) días desde la recepción de un aviso por escrito; </w:t>
      </w:r>
    </w:p>
    <w:p w14:paraId="38000600" w14:textId="085647AB" w:rsidR="00BE58C7" w:rsidRDefault="0063550D" w:rsidP="00C645FC">
      <w:pPr>
        <w:pStyle w:val="Default"/>
        <w:ind w:left="708" w:hanging="348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63550D">
        <w:rPr>
          <w:rFonts w:eastAsia="Times New Roman"/>
          <w:color w:val="auto"/>
          <w:sz w:val="16"/>
          <w:szCs w:val="22"/>
          <w:lang w:val="es-CO" w:eastAsia="es-CO"/>
        </w:rPr>
        <w:t xml:space="preserve">(b) </w:t>
      </w:r>
      <w:r w:rsidR="00BE58C7">
        <w:rPr>
          <w:rFonts w:eastAsia="Times New Roman"/>
          <w:color w:val="auto"/>
          <w:sz w:val="16"/>
          <w:szCs w:val="22"/>
          <w:lang w:val="es-CO" w:eastAsia="es-CO"/>
        </w:rPr>
        <w:tab/>
      </w:r>
      <w:r w:rsidRPr="0063550D">
        <w:rPr>
          <w:rFonts w:eastAsia="Times New Roman"/>
          <w:color w:val="auto"/>
          <w:sz w:val="16"/>
          <w:szCs w:val="22"/>
          <w:lang w:val="es-CO" w:eastAsia="es-CO"/>
        </w:rPr>
        <w:t xml:space="preserve">la otra parte comete un incumplimiento grave </w:t>
      </w:r>
      <w:r w:rsidR="00A95A43">
        <w:rPr>
          <w:rFonts w:eastAsia="Times New Roman"/>
          <w:color w:val="auto"/>
          <w:sz w:val="16"/>
          <w:szCs w:val="22"/>
          <w:lang w:val="es-CO" w:eastAsia="es-CO"/>
        </w:rPr>
        <w:t>de los presentes Términos y Condiciones</w:t>
      </w:r>
      <w:r w:rsidRPr="0063550D">
        <w:rPr>
          <w:rFonts w:eastAsia="Times New Roman"/>
          <w:color w:val="auto"/>
          <w:sz w:val="16"/>
          <w:szCs w:val="22"/>
          <w:lang w:val="es-CO" w:eastAsia="es-CO"/>
        </w:rPr>
        <w:t xml:space="preserve"> más de dos veces, sin perjuicio de cualquier subsanación de tales incumplimientos.</w:t>
      </w:r>
    </w:p>
    <w:p w14:paraId="73F2F46E" w14:textId="77777777" w:rsidR="00D821D4" w:rsidRDefault="00D821D4" w:rsidP="00C645FC">
      <w:pPr>
        <w:pStyle w:val="Default"/>
        <w:ind w:left="708" w:hanging="348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4A981646" w14:textId="77777777" w:rsidR="00D821D4" w:rsidRDefault="00D821D4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D821D4">
        <w:rPr>
          <w:rFonts w:eastAsia="Times New Roman"/>
          <w:color w:val="auto"/>
          <w:sz w:val="16"/>
          <w:szCs w:val="22"/>
          <w:lang w:val="es-CO" w:eastAsia="es-CO"/>
        </w:rPr>
        <w:t xml:space="preserve">La terminación </w:t>
      </w:r>
      <w:r>
        <w:rPr>
          <w:rFonts w:eastAsia="Times New Roman"/>
          <w:color w:val="auto"/>
          <w:sz w:val="16"/>
          <w:szCs w:val="22"/>
          <w:lang w:val="es-CO" w:eastAsia="es-CO"/>
        </w:rPr>
        <w:t>de los presentes Términos y Condiciones</w:t>
      </w:r>
      <w:r w:rsidRPr="00D821D4">
        <w:rPr>
          <w:rFonts w:eastAsia="Times New Roman"/>
          <w:color w:val="auto"/>
          <w:sz w:val="16"/>
          <w:szCs w:val="22"/>
          <w:lang w:val="es-CO" w:eastAsia="es-CO"/>
        </w:rPr>
        <w:t xml:space="preserve"> no afectará a los derechos, recursos, obligaciones o responsabilidades que las partes tuviesen en el momento de la terminación. </w:t>
      </w:r>
    </w:p>
    <w:p w14:paraId="479B4E13" w14:textId="77777777" w:rsidR="00D821D4" w:rsidRDefault="00D821D4" w:rsidP="00C645FC">
      <w:pPr>
        <w:pStyle w:val="Default"/>
        <w:ind w:left="360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2C0F1628" w14:textId="242CCA7C" w:rsidR="00E1571E" w:rsidRPr="00E1571E" w:rsidRDefault="00D821D4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9C29DA">
        <w:rPr>
          <w:rFonts w:eastAsia="Times New Roman"/>
          <w:sz w:val="16"/>
        </w:rPr>
        <w:t xml:space="preserve">A la terminación </w:t>
      </w:r>
      <w:r w:rsidR="00E1571E">
        <w:rPr>
          <w:rFonts w:eastAsia="Times New Roman"/>
          <w:sz w:val="16"/>
        </w:rPr>
        <w:t>de los presentes Términos y Condiciones,</w:t>
      </w:r>
      <w:r w:rsidRPr="009C29DA">
        <w:rPr>
          <w:rFonts w:eastAsia="Times New Roman"/>
          <w:sz w:val="16"/>
        </w:rPr>
        <w:t xml:space="preserve"> </w:t>
      </w:r>
      <w:r w:rsidR="00E1571E">
        <w:rPr>
          <w:rFonts w:eastAsia="Times New Roman"/>
          <w:sz w:val="16"/>
        </w:rPr>
        <w:t>Yara</w:t>
      </w:r>
      <w:r w:rsidRPr="009C29DA">
        <w:rPr>
          <w:rFonts w:eastAsia="Times New Roman"/>
          <w:sz w:val="16"/>
        </w:rPr>
        <w:t xml:space="preserve"> devolverá</w:t>
      </w:r>
      <w:r w:rsidR="009C29DA" w:rsidRPr="009C29DA">
        <w:rPr>
          <w:rFonts w:eastAsia="Times New Roman"/>
          <w:sz w:val="16"/>
        </w:rPr>
        <w:t xml:space="preserve"> </w:t>
      </w:r>
      <w:r w:rsidR="00E1571E">
        <w:rPr>
          <w:rFonts w:eastAsia="Times New Roman"/>
          <w:sz w:val="16"/>
        </w:rPr>
        <w:t>al Cliente</w:t>
      </w:r>
      <w:r w:rsidRPr="009C29DA">
        <w:rPr>
          <w:rFonts w:eastAsia="Times New Roman"/>
          <w:sz w:val="16"/>
        </w:rPr>
        <w:t xml:space="preserve"> </w:t>
      </w:r>
      <w:r w:rsidR="00E1571E">
        <w:rPr>
          <w:rFonts w:eastAsia="Times New Roman"/>
          <w:sz w:val="16"/>
        </w:rPr>
        <w:t>las muestras, información</w:t>
      </w:r>
      <w:r w:rsidRPr="009C29DA">
        <w:rPr>
          <w:rFonts w:eastAsia="Times New Roman"/>
          <w:sz w:val="16"/>
        </w:rPr>
        <w:t xml:space="preserve">, documentación y propiedades que </w:t>
      </w:r>
      <w:r w:rsidR="00E1571E">
        <w:rPr>
          <w:rFonts w:eastAsia="Times New Roman"/>
          <w:sz w:val="16"/>
        </w:rPr>
        <w:t>el Cliente</w:t>
      </w:r>
      <w:r w:rsidRPr="009C29DA">
        <w:rPr>
          <w:rFonts w:eastAsia="Times New Roman"/>
          <w:sz w:val="16"/>
        </w:rPr>
        <w:t xml:space="preserve"> le hubiese entregado </w:t>
      </w:r>
      <w:proofErr w:type="gramStart"/>
      <w:r w:rsidRPr="009C29DA">
        <w:rPr>
          <w:rFonts w:eastAsia="Times New Roman"/>
          <w:sz w:val="16"/>
        </w:rPr>
        <w:t xml:space="preserve">en relación </w:t>
      </w:r>
      <w:r w:rsidR="00E1571E">
        <w:rPr>
          <w:rFonts w:eastAsia="Times New Roman"/>
          <w:sz w:val="16"/>
        </w:rPr>
        <w:t>a</w:t>
      </w:r>
      <w:proofErr w:type="gramEnd"/>
      <w:r w:rsidR="00E1571E">
        <w:rPr>
          <w:rFonts w:eastAsia="Times New Roman"/>
          <w:sz w:val="16"/>
        </w:rPr>
        <w:t xml:space="preserve"> 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="00E1571E">
        <w:rPr>
          <w:rFonts w:eastAsia="Times New Roman"/>
          <w:sz w:val="16"/>
        </w:rPr>
        <w:t>.</w:t>
      </w:r>
    </w:p>
    <w:p w14:paraId="59D1BB8B" w14:textId="77777777" w:rsidR="00E1571E" w:rsidRDefault="00E1571E" w:rsidP="00C645FC">
      <w:pPr>
        <w:pStyle w:val="ListParagraph"/>
        <w:rPr>
          <w:rFonts w:eastAsia="Times New Roman"/>
          <w:sz w:val="16"/>
        </w:rPr>
      </w:pPr>
    </w:p>
    <w:p w14:paraId="5E14BA7B" w14:textId="3DB9C117" w:rsidR="00E1571E" w:rsidRPr="00E1571E" w:rsidRDefault="00D821D4" w:rsidP="00C645FC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E1571E">
        <w:rPr>
          <w:rFonts w:eastAsia="Times New Roman"/>
          <w:sz w:val="16"/>
        </w:rPr>
        <w:t xml:space="preserve">Si parte de los </w:t>
      </w:r>
      <w:r w:rsidR="00E1571E">
        <w:rPr>
          <w:rFonts w:eastAsia="Times New Roman"/>
          <w:sz w:val="16"/>
        </w:rPr>
        <w:t xml:space="preserve">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="00B85E36">
        <w:rPr>
          <w:rFonts w:eastAsia="Times New Roman"/>
          <w:sz w:val="16"/>
        </w:rPr>
        <w:t xml:space="preserve"> </w:t>
      </w:r>
      <w:r w:rsidRPr="00E1571E">
        <w:rPr>
          <w:rFonts w:eastAsia="Times New Roman"/>
          <w:sz w:val="16"/>
        </w:rPr>
        <w:t xml:space="preserve">no se han entregado o si partes </w:t>
      </w:r>
      <w:r w:rsidR="00E1571E">
        <w:rPr>
          <w:rFonts w:eastAsia="Times New Roman"/>
          <w:sz w:val="16"/>
        </w:rPr>
        <w:t>de los presentes Términos y condiciones</w:t>
      </w:r>
      <w:r w:rsidRPr="00E1571E">
        <w:rPr>
          <w:rFonts w:eastAsia="Times New Roman"/>
          <w:sz w:val="16"/>
        </w:rPr>
        <w:t xml:space="preserve"> no se han cumplido en el momento de la terminación, </w:t>
      </w:r>
      <w:r w:rsidR="00E1571E">
        <w:rPr>
          <w:rFonts w:eastAsia="Times New Roman"/>
          <w:sz w:val="16"/>
        </w:rPr>
        <w:t>Yara</w:t>
      </w:r>
      <w:r w:rsidRPr="00E1571E">
        <w:rPr>
          <w:rFonts w:eastAsia="Times New Roman"/>
          <w:sz w:val="16"/>
        </w:rPr>
        <w:t xml:space="preserve">, podrá, a su elección, ampliar el plazo de </w:t>
      </w:r>
      <w:r w:rsidR="00E1571E">
        <w:rPr>
          <w:rFonts w:eastAsia="Times New Roman"/>
          <w:sz w:val="16"/>
        </w:rPr>
        <w:t xml:space="preserve">terminación o cancelar los </w:t>
      </w:r>
      <w:r w:rsidR="00B85E36">
        <w:rPr>
          <w:rFonts w:eastAsia="Times New Roman"/>
          <w:sz w:val="16"/>
        </w:rPr>
        <w:t>análisis contratados</w:t>
      </w:r>
      <w:r w:rsidR="00E1571E">
        <w:rPr>
          <w:rFonts w:eastAsia="Times New Roman"/>
          <w:sz w:val="16"/>
        </w:rPr>
        <w:t>.</w:t>
      </w:r>
    </w:p>
    <w:p w14:paraId="5C42EB9B" w14:textId="77777777" w:rsidR="00E1571E" w:rsidRDefault="00E1571E" w:rsidP="00C645FC">
      <w:pPr>
        <w:pStyle w:val="Default"/>
        <w:jc w:val="both"/>
        <w:rPr>
          <w:rFonts w:eastAsia="Times New Roman"/>
          <w:sz w:val="16"/>
        </w:rPr>
      </w:pPr>
    </w:p>
    <w:p w14:paraId="0E557ADE" w14:textId="77777777" w:rsidR="00E1571E" w:rsidRPr="00E1571E" w:rsidRDefault="00E1571E" w:rsidP="00C645FC">
      <w:pPr>
        <w:pStyle w:val="Default"/>
        <w:numPr>
          <w:ilvl w:val="0"/>
          <w:numId w:val="6"/>
        </w:numPr>
        <w:jc w:val="both"/>
        <w:rPr>
          <w:rFonts w:eastAsia="Times New Roman"/>
          <w:b/>
          <w:bCs/>
          <w:sz w:val="16"/>
        </w:rPr>
      </w:pPr>
      <w:r w:rsidRPr="00E1571E">
        <w:rPr>
          <w:rFonts w:eastAsia="Times New Roman"/>
          <w:b/>
          <w:bCs/>
          <w:sz w:val="16"/>
        </w:rPr>
        <w:t>Limitación de responsabilidad.</w:t>
      </w:r>
    </w:p>
    <w:p w14:paraId="00575D29" w14:textId="77777777" w:rsidR="00E1571E" w:rsidRDefault="00E1571E" w:rsidP="00C645FC">
      <w:pPr>
        <w:pStyle w:val="Default"/>
        <w:jc w:val="both"/>
        <w:rPr>
          <w:rFonts w:eastAsia="Times New Roman"/>
          <w:sz w:val="16"/>
        </w:rPr>
      </w:pPr>
    </w:p>
    <w:p w14:paraId="329D9E73" w14:textId="7E4AC217" w:rsidR="00FA71C5" w:rsidRDefault="00E1571E" w:rsidP="00C645FC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 w:rsidRPr="00E1571E">
        <w:rPr>
          <w:rFonts w:eastAsia="Times New Roman"/>
          <w:sz w:val="16"/>
        </w:rPr>
        <w:t xml:space="preserve">Yara no será responsable ante </w:t>
      </w:r>
      <w:r w:rsidR="00FA71C5">
        <w:rPr>
          <w:rFonts w:eastAsia="Times New Roman"/>
          <w:sz w:val="16"/>
        </w:rPr>
        <w:t>el Cliente</w:t>
      </w:r>
      <w:r w:rsidRPr="00E1571E">
        <w:rPr>
          <w:rFonts w:eastAsia="Times New Roman"/>
          <w:sz w:val="16"/>
        </w:rPr>
        <w:t xml:space="preserve"> por ninguna pérdida, daño o perjuicio, sean estos contractuales o extracontractuales (incluida negligencia), incumplimiento de una obligación legal o por cualquier otro motivo, incluso cuando dichas pérdidas, daños o perjuicios hayan sido previsibles, hayan surgido o guarden relación con </w:t>
      </w:r>
      <w:r w:rsidR="00FA71C5">
        <w:rPr>
          <w:rFonts w:eastAsia="Times New Roman"/>
          <w:sz w:val="16"/>
        </w:rPr>
        <w:t xml:space="preserve">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="00FA71C5">
        <w:rPr>
          <w:rFonts w:eastAsia="Times New Roman"/>
          <w:sz w:val="16"/>
        </w:rPr>
        <w:t>.</w:t>
      </w:r>
    </w:p>
    <w:p w14:paraId="63D4703A" w14:textId="77777777" w:rsidR="00FA71C5" w:rsidRDefault="00FA71C5" w:rsidP="00C645FC">
      <w:pPr>
        <w:pStyle w:val="Default"/>
        <w:ind w:left="360"/>
        <w:jc w:val="both"/>
        <w:rPr>
          <w:rFonts w:eastAsia="Times New Roman"/>
          <w:sz w:val="16"/>
        </w:rPr>
      </w:pPr>
    </w:p>
    <w:p w14:paraId="67E2501D" w14:textId="77777777" w:rsidR="00FA71C5" w:rsidRDefault="00E1571E" w:rsidP="00C645FC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 w:rsidRPr="00FA71C5">
        <w:rPr>
          <w:rFonts w:eastAsia="Times New Roman"/>
          <w:sz w:val="16"/>
        </w:rPr>
        <w:lastRenderedPageBreak/>
        <w:t>Ninguna disposición de las presentes Condiciones excluirá ni limitará la responsabilidad de cada una de las partes en el caso del fallecimiento o lesiones personales por causa de negligencia, fraude o falseamiento fraudulento; ni ninguna otra responsabilidad que por imperativo legal no sea susceptible de ser excluida o limitada.</w:t>
      </w:r>
    </w:p>
    <w:p w14:paraId="702849B7" w14:textId="77777777" w:rsidR="00FA71C5" w:rsidRDefault="00FA71C5" w:rsidP="00C645FC">
      <w:pPr>
        <w:pStyle w:val="ListParagraph"/>
        <w:rPr>
          <w:rFonts w:eastAsia="Times New Roman"/>
          <w:sz w:val="16"/>
        </w:rPr>
      </w:pPr>
    </w:p>
    <w:p w14:paraId="54A0E1DF" w14:textId="7D5FBCC4" w:rsidR="00FA71C5" w:rsidRDefault="00FA71C5" w:rsidP="00C645FC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>
        <w:rPr>
          <w:rFonts w:eastAsia="Times New Roman"/>
          <w:sz w:val="16"/>
        </w:rPr>
        <w:t xml:space="preserve">Yara no será responsable de </w:t>
      </w:r>
      <w:r w:rsidR="00C645FC">
        <w:rPr>
          <w:rFonts w:eastAsia="Times New Roman"/>
          <w:sz w:val="16"/>
        </w:rPr>
        <w:t>ningún</w:t>
      </w:r>
      <w:r>
        <w:rPr>
          <w:rFonts w:eastAsia="Times New Roman"/>
          <w:sz w:val="16"/>
        </w:rPr>
        <w:t xml:space="preserve"> lucro cesante, pérdida de ventas, pérdida de la actividad comercial, interrupción de la actividad comercial, pérdida o corrupción de datos o información, pérdida de oportunidades comerciales, de fondo de comercio o de reputación ni de </w:t>
      </w:r>
      <w:r w:rsidR="00C645FC">
        <w:rPr>
          <w:rFonts w:eastAsia="Times New Roman"/>
          <w:sz w:val="16"/>
        </w:rPr>
        <w:t>ningún</w:t>
      </w:r>
      <w:r>
        <w:rPr>
          <w:rFonts w:eastAsia="Times New Roman"/>
          <w:sz w:val="16"/>
        </w:rPr>
        <w:t xml:space="preserve"> otro tipo de daños y perjuicios; ni será responsable de ninguna pérdida indirecta o emergente que, en todo caso surjan o guarde relación con 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>
        <w:rPr>
          <w:rFonts w:eastAsia="Times New Roman"/>
          <w:sz w:val="16"/>
        </w:rPr>
        <w:t xml:space="preserve"> o su uso, o imposibilidad de uso, de </w:t>
      </w:r>
      <w:r w:rsidR="00717CA0">
        <w:rPr>
          <w:rFonts w:eastAsia="Times New Roman"/>
          <w:sz w:val="16"/>
        </w:rPr>
        <w:t xml:space="preserve">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>
        <w:rPr>
          <w:rFonts w:eastAsia="Times New Roman"/>
          <w:sz w:val="16"/>
        </w:rPr>
        <w:t xml:space="preserve">. La máxima responsabilidad de Yara o de sus filiales </w:t>
      </w:r>
      <w:proofErr w:type="gramStart"/>
      <w:r>
        <w:rPr>
          <w:rFonts w:eastAsia="Times New Roman"/>
          <w:sz w:val="16"/>
        </w:rPr>
        <w:t>en relación a</w:t>
      </w:r>
      <w:proofErr w:type="gramEnd"/>
      <w:r>
        <w:rPr>
          <w:rFonts w:eastAsia="Times New Roman"/>
          <w:sz w:val="16"/>
        </w:rPr>
        <w:t xml:space="preserve"> los presentes Términos y condiciones, s</w:t>
      </w:r>
      <w:r w:rsidR="00C645FC">
        <w:rPr>
          <w:rFonts w:eastAsia="Times New Roman"/>
          <w:sz w:val="16"/>
        </w:rPr>
        <w:t xml:space="preserve">e limitará al importe pagado de las tarifas de 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="00C645FC">
        <w:rPr>
          <w:rFonts w:eastAsia="Times New Roman"/>
          <w:sz w:val="16"/>
        </w:rPr>
        <w:t>, sin que dicho importe implique el pago de los gastos erogados como aranceles, derechos de aduana, gastos de envío e impuestos.</w:t>
      </w:r>
    </w:p>
    <w:p w14:paraId="3B061389" w14:textId="77777777" w:rsidR="00C645FC" w:rsidRDefault="00C645FC" w:rsidP="00C645FC">
      <w:pPr>
        <w:pStyle w:val="ListParagraph"/>
        <w:rPr>
          <w:rFonts w:eastAsia="Times New Roman"/>
          <w:sz w:val="16"/>
        </w:rPr>
      </w:pPr>
    </w:p>
    <w:p w14:paraId="73283B58" w14:textId="77777777" w:rsidR="000B01BA" w:rsidRDefault="000B01BA" w:rsidP="00C645FC">
      <w:pPr>
        <w:pStyle w:val="Default"/>
        <w:numPr>
          <w:ilvl w:val="0"/>
          <w:numId w:val="6"/>
        </w:numPr>
        <w:jc w:val="both"/>
        <w:rPr>
          <w:rFonts w:eastAsia="Times New Roman"/>
          <w:b/>
          <w:bCs/>
          <w:sz w:val="16"/>
        </w:rPr>
      </w:pPr>
      <w:r w:rsidRPr="000B01BA">
        <w:rPr>
          <w:rFonts w:eastAsia="Times New Roman"/>
          <w:b/>
          <w:bCs/>
          <w:sz w:val="16"/>
        </w:rPr>
        <w:t>Garantía</w:t>
      </w:r>
    </w:p>
    <w:p w14:paraId="6979913B" w14:textId="77777777" w:rsidR="000B01BA" w:rsidRDefault="000B01BA" w:rsidP="000B01BA">
      <w:pPr>
        <w:pStyle w:val="Default"/>
        <w:jc w:val="both"/>
        <w:rPr>
          <w:rFonts w:eastAsia="Times New Roman"/>
          <w:b/>
          <w:bCs/>
          <w:sz w:val="16"/>
        </w:rPr>
      </w:pPr>
    </w:p>
    <w:p w14:paraId="77C584C8" w14:textId="4DC40D9E" w:rsidR="006800B0" w:rsidRPr="006800B0" w:rsidRDefault="000B01BA" w:rsidP="00C645FC">
      <w:pPr>
        <w:pStyle w:val="Default"/>
        <w:numPr>
          <w:ilvl w:val="1"/>
          <w:numId w:val="6"/>
        </w:numPr>
        <w:jc w:val="both"/>
        <w:rPr>
          <w:rFonts w:eastAsia="Times New Roman"/>
          <w:b/>
          <w:bCs/>
          <w:sz w:val="16"/>
        </w:rPr>
      </w:pPr>
      <w:r w:rsidRPr="000B01BA">
        <w:rPr>
          <w:rFonts w:eastAsia="Times New Roman"/>
          <w:sz w:val="16"/>
        </w:rPr>
        <w:t xml:space="preserve">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>
        <w:rPr>
          <w:rFonts w:eastAsia="Times New Roman"/>
          <w:sz w:val="16"/>
        </w:rPr>
        <w:t xml:space="preserve">, se pondrán a disposición del Cliente, sin ninguna garantía implícita y legal. </w:t>
      </w:r>
      <w:r w:rsidR="00C645FC" w:rsidRPr="006800B0">
        <w:rPr>
          <w:rFonts w:eastAsia="Times New Roman"/>
          <w:sz w:val="16"/>
        </w:rPr>
        <w:t xml:space="preserve">Salvo disposición expresa, Yara limita todas las garantías que puedan </w:t>
      </w:r>
      <w:proofErr w:type="gramStart"/>
      <w:r w:rsidR="00C645FC" w:rsidRPr="006800B0">
        <w:rPr>
          <w:rFonts w:eastAsia="Times New Roman"/>
          <w:sz w:val="16"/>
        </w:rPr>
        <w:t>ser de aplicación</w:t>
      </w:r>
      <w:proofErr w:type="gramEnd"/>
      <w:r w:rsidR="00C645FC" w:rsidRPr="006800B0">
        <w:rPr>
          <w:rFonts w:eastAsia="Times New Roman"/>
          <w:sz w:val="16"/>
        </w:rPr>
        <w:t xml:space="preserve"> a </w:t>
      </w:r>
      <w:r w:rsidRPr="006800B0">
        <w:rPr>
          <w:rFonts w:eastAsia="Times New Roman"/>
          <w:sz w:val="16"/>
        </w:rPr>
        <w:t xml:space="preserve">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="00C645FC" w:rsidRPr="006800B0">
        <w:rPr>
          <w:rFonts w:eastAsia="Times New Roman"/>
          <w:sz w:val="16"/>
        </w:rPr>
        <w:t>, expresas o implícitas, en la máxima medida permitida por la legislación aplicable.</w:t>
      </w:r>
      <w:r w:rsidR="00C645FC" w:rsidRPr="000B01BA">
        <w:rPr>
          <w:sz w:val="20"/>
          <w:szCs w:val="20"/>
        </w:rPr>
        <w:t xml:space="preserve"> </w:t>
      </w:r>
    </w:p>
    <w:p w14:paraId="6F83F2A0" w14:textId="77777777" w:rsidR="006800B0" w:rsidRDefault="006800B0" w:rsidP="006800B0">
      <w:pPr>
        <w:pStyle w:val="Default"/>
        <w:ind w:left="360"/>
        <w:jc w:val="both"/>
        <w:rPr>
          <w:rFonts w:eastAsia="Times New Roman"/>
          <w:b/>
          <w:bCs/>
          <w:sz w:val="16"/>
        </w:rPr>
      </w:pPr>
    </w:p>
    <w:p w14:paraId="33FFDBA3" w14:textId="73E0B920" w:rsidR="00C645FC" w:rsidRDefault="00C645FC" w:rsidP="00C645FC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 w:rsidRPr="006800B0">
        <w:rPr>
          <w:rFonts w:eastAsia="Times New Roman"/>
          <w:sz w:val="16"/>
        </w:rPr>
        <w:t xml:space="preserve">Cualquier información o recomendación proporcionadas como parte de </w:t>
      </w:r>
      <w:r w:rsidR="006800B0">
        <w:rPr>
          <w:rFonts w:eastAsia="Times New Roman"/>
          <w:sz w:val="16"/>
        </w:rPr>
        <w:t xml:space="preserve">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="006800B0">
        <w:rPr>
          <w:rFonts w:eastAsia="Times New Roman"/>
          <w:sz w:val="16"/>
        </w:rPr>
        <w:t xml:space="preserve"> son</w:t>
      </w:r>
      <w:r w:rsidRPr="006800B0">
        <w:rPr>
          <w:rFonts w:eastAsia="Times New Roman"/>
          <w:sz w:val="16"/>
        </w:rPr>
        <w:t xml:space="preserve">, a leal saber y entender de Yara, correctas y precisas en la fecha de su emisión, y están concebidas sencillamente para servir de guía, y no podrán ser consideradas como garantía o indicador de calidad o de cumplimiento de las leyes o reglamentos aplicables, ni podrán servir, de ninguna de las maneras, de fundamento de una responsabilidad en detrimento de Yara o sus representantes. </w:t>
      </w:r>
    </w:p>
    <w:p w14:paraId="7999CB43" w14:textId="77777777" w:rsidR="006800B0" w:rsidRDefault="006800B0" w:rsidP="006800B0">
      <w:pPr>
        <w:pStyle w:val="ListParagraph"/>
        <w:rPr>
          <w:rFonts w:eastAsia="Times New Roman"/>
          <w:sz w:val="16"/>
        </w:rPr>
      </w:pPr>
    </w:p>
    <w:p w14:paraId="1C17BB62" w14:textId="23F72B86" w:rsidR="00C645FC" w:rsidRDefault="00C645FC" w:rsidP="00C645FC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 w:rsidRPr="006800B0">
        <w:rPr>
          <w:rFonts w:eastAsia="Times New Roman"/>
          <w:sz w:val="16"/>
        </w:rPr>
        <w:t xml:space="preserve">Debido a la gran variedad de cultivos, desarrollados en diferentes sistemas de producción, en suelos variados y bajo un sinfín de condiciones climáticas, Yara se exonera de toda garantía, expresa o implícita, en relación con la precisión </w:t>
      </w:r>
      <w:r w:rsidR="006800B0">
        <w:rPr>
          <w:rFonts w:eastAsia="Times New Roman"/>
          <w:sz w:val="16"/>
        </w:rPr>
        <w:t xml:space="preserve">de los resultados de 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Pr="006800B0">
        <w:rPr>
          <w:rFonts w:eastAsia="Times New Roman"/>
          <w:sz w:val="16"/>
        </w:rPr>
        <w:t xml:space="preserve"> o de cualquier otra información y recomendación, proporcionados como parte de </w:t>
      </w:r>
      <w:r w:rsidR="006800B0">
        <w:rPr>
          <w:rFonts w:eastAsia="Times New Roman"/>
          <w:sz w:val="16"/>
        </w:rPr>
        <w:t xml:space="preserve">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Pr="006800B0">
        <w:rPr>
          <w:rFonts w:eastAsia="Times New Roman"/>
          <w:sz w:val="16"/>
        </w:rPr>
        <w:t xml:space="preserve">, y declina toda responsabilidad por las decisiones de gestión basadas en dicha información. Al utilizar </w:t>
      </w:r>
      <w:r w:rsidR="006800B0">
        <w:rPr>
          <w:rFonts w:eastAsia="Times New Roman"/>
          <w:sz w:val="16"/>
        </w:rPr>
        <w:t xml:space="preserve">los resultados de los Servicios </w:t>
      </w:r>
      <w:r w:rsidR="00B85E36">
        <w:rPr>
          <w:rFonts w:eastAsia="Times New Roman"/>
          <w:sz w:val="16"/>
        </w:rPr>
        <w:t xml:space="preserve">de </w:t>
      </w:r>
      <w:proofErr w:type="spellStart"/>
      <w:r w:rsidR="00B85E36">
        <w:rPr>
          <w:rFonts w:eastAsia="Times New Roman"/>
          <w:sz w:val="16"/>
        </w:rPr>
        <w:t>Megalab</w:t>
      </w:r>
      <w:proofErr w:type="spellEnd"/>
      <w:r w:rsidRPr="006800B0">
        <w:rPr>
          <w:rFonts w:eastAsia="Times New Roman"/>
          <w:sz w:val="16"/>
        </w:rPr>
        <w:t xml:space="preserve">, </w:t>
      </w:r>
      <w:r w:rsidR="006800B0">
        <w:rPr>
          <w:rFonts w:eastAsia="Times New Roman"/>
          <w:sz w:val="16"/>
        </w:rPr>
        <w:t xml:space="preserve">el Cliente </w:t>
      </w:r>
      <w:r w:rsidRPr="006800B0">
        <w:rPr>
          <w:rFonts w:eastAsia="Times New Roman"/>
          <w:sz w:val="16"/>
        </w:rPr>
        <w:t xml:space="preserve">acepta que será plenamente responsable de todas las decisiones, resultados y productividad en el ámbito de la agronomía. </w:t>
      </w:r>
    </w:p>
    <w:p w14:paraId="557C63C2" w14:textId="77777777" w:rsidR="00417C01" w:rsidRDefault="00417C01" w:rsidP="00417C01">
      <w:pPr>
        <w:pStyle w:val="ListParagraph"/>
        <w:rPr>
          <w:rFonts w:eastAsia="Times New Roman"/>
          <w:sz w:val="16"/>
        </w:rPr>
      </w:pPr>
    </w:p>
    <w:p w14:paraId="200BFC6B" w14:textId="77777777" w:rsidR="00C645FC" w:rsidRPr="00417C01" w:rsidRDefault="00C645FC" w:rsidP="00C645FC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 w:rsidRPr="00417C01">
        <w:rPr>
          <w:rFonts w:eastAsia="Times New Roman"/>
          <w:sz w:val="16"/>
        </w:rPr>
        <w:t xml:space="preserve">Todas las exclusiones y limitaciones de responsabilidad, y cualquiera de las exoneraciones </w:t>
      </w:r>
      <w:r w:rsidR="00417C01">
        <w:rPr>
          <w:rFonts w:eastAsia="Times New Roman"/>
          <w:sz w:val="16"/>
        </w:rPr>
        <w:t xml:space="preserve">de los presentes Términos y Condiciones </w:t>
      </w:r>
      <w:r w:rsidRPr="00417C01">
        <w:rPr>
          <w:rFonts w:eastAsia="Times New Roman"/>
          <w:sz w:val="16"/>
        </w:rPr>
        <w:t>se realizan en nombre de Yara y sus empresas filiales, así como en el de sus respectivos accionistas, consejeros, ejecutivos, empleados, filiales, agentes,</w:t>
      </w:r>
      <w:r w:rsidRPr="00417C01">
        <w:rPr>
          <w:sz w:val="20"/>
          <w:szCs w:val="20"/>
        </w:rPr>
        <w:t xml:space="preserve"> </w:t>
      </w:r>
      <w:r w:rsidRPr="00417C01">
        <w:rPr>
          <w:rFonts w:eastAsia="Times New Roman"/>
          <w:sz w:val="16"/>
        </w:rPr>
        <w:t>representantes, licenciadores, suministradores y proveedores de servicios.</w:t>
      </w:r>
    </w:p>
    <w:p w14:paraId="06DF60C7" w14:textId="77777777" w:rsidR="0063550D" w:rsidRPr="0063550D" w:rsidRDefault="0063550D" w:rsidP="00C645FC">
      <w:pPr>
        <w:jc w:val="both"/>
        <w:rPr>
          <w:rFonts w:ascii="Times New Roman" w:eastAsia="Times New Roman" w:hAnsi="Times New Roman"/>
          <w:b/>
          <w:sz w:val="16"/>
        </w:rPr>
      </w:pPr>
    </w:p>
    <w:p w14:paraId="429065D8" w14:textId="77777777" w:rsidR="00417C01" w:rsidRDefault="00417C01" w:rsidP="00C645F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Exoneración</w:t>
      </w:r>
    </w:p>
    <w:p w14:paraId="389FE81C" w14:textId="77777777" w:rsidR="00417C01" w:rsidRDefault="00417C01" w:rsidP="00417C01">
      <w:pPr>
        <w:jc w:val="both"/>
        <w:rPr>
          <w:rFonts w:ascii="Times New Roman" w:eastAsia="Times New Roman" w:hAnsi="Times New Roman"/>
          <w:b/>
          <w:sz w:val="16"/>
        </w:rPr>
      </w:pPr>
    </w:p>
    <w:p w14:paraId="69984F70" w14:textId="03A56999" w:rsidR="00417C01" w:rsidRPr="00417C01" w:rsidRDefault="00417C01" w:rsidP="00417C01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sz w:val="16"/>
        </w:rPr>
      </w:pPr>
      <w:r w:rsidRPr="00417C01">
        <w:rPr>
          <w:rFonts w:ascii="Times New Roman" w:eastAsia="Times New Roman" w:hAnsi="Times New Roman"/>
          <w:sz w:val="16"/>
        </w:rPr>
        <w:t xml:space="preserve">Salvo en la medida de lo prohibido por la legislación aplicable, </w:t>
      </w:r>
      <w:r>
        <w:rPr>
          <w:rFonts w:ascii="Times New Roman" w:eastAsia="Times New Roman" w:hAnsi="Times New Roman"/>
          <w:sz w:val="16"/>
        </w:rPr>
        <w:t>el Cliente</w:t>
      </w:r>
      <w:r w:rsidRPr="00417C01">
        <w:rPr>
          <w:rFonts w:ascii="Times New Roman" w:eastAsia="Times New Roman" w:hAnsi="Times New Roman"/>
          <w:sz w:val="16"/>
        </w:rPr>
        <w:t xml:space="preserve"> acepta defender, eximir de responsabilidad y exonerar a Yara ante cualquier demanda, pérdida, coste y gasto (incluidos honorarios profesionales) que surjan de a) el uso que haga, o la actividad que realice, en relación con l</w:t>
      </w:r>
      <w:r>
        <w:rPr>
          <w:rFonts w:ascii="Times New Roman" w:eastAsia="Times New Roman" w:hAnsi="Times New Roman"/>
          <w:sz w:val="16"/>
        </w:rPr>
        <w:t xml:space="preserve">os Servicios </w:t>
      </w:r>
      <w:r w:rsidR="00494615">
        <w:rPr>
          <w:rFonts w:ascii="Times New Roman" w:eastAsia="Times New Roman" w:hAnsi="Times New Roman"/>
          <w:sz w:val="16"/>
        </w:rPr>
        <w:t xml:space="preserve">de </w:t>
      </w:r>
      <w:proofErr w:type="spellStart"/>
      <w:r w:rsidR="00494615">
        <w:rPr>
          <w:rFonts w:ascii="Times New Roman" w:eastAsia="Times New Roman" w:hAnsi="Times New Roman"/>
          <w:sz w:val="16"/>
        </w:rPr>
        <w:t>Megalab</w:t>
      </w:r>
      <w:proofErr w:type="spellEnd"/>
      <w:r w:rsidRPr="00417C01">
        <w:rPr>
          <w:rFonts w:ascii="Times New Roman" w:eastAsia="Times New Roman" w:hAnsi="Times New Roman"/>
          <w:sz w:val="16"/>
        </w:rPr>
        <w:t xml:space="preserve">; y b) </w:t>
      </w:r>
      <w:r w:rsidRPr="00417C01">
        <w:rPr>
          <w:rFonts w:ascii="Times New Roman" w:eastAsia="Times New Roman" w:hAnsi="Times New Roman"/>
          <w:sz w:val="16"/>
        </w:rPr>
        <w:t>cualquier incumplimiento</w:t>
      </w:r>
      <w:r>
        <w:rPr>
          <w:rFonts w:ascii="Times New Roman" w:eastAsia="Times New Roman" w:hAnsi="Times New Roman"/>
          <w:sz w:val="16"/>
        </w:rPr>
        <w:t xml:space="preserve"> del Cliente</w:t>
      </w:r>
      <w:r w:rsidRPr="00417C01">
        <w:rPr>
          <w:rFonts w:ascii="Times New Roman" w:eastAsia="Times New Roman" w:hAnsi="Times New Roman"/>
          <w:sz w:val="16"/>
        </w:rPr>
        <w:t xml:space="preserve"> de l</w:t>
      </w:r>
      <w:r>
        <w:rPr>
          <w:rFonts w:ascii="Times New Roman" w:eastAsia="Times New Roman" w:hAnsi="Times New Roman"/>
          <w:sz w:val="16"/>
        </w:rPr>
        <w:t>o</w:t>
      </w:r>
      <w:r w:rsidRPr="00417C01">
        <w:rPr>
          <w:rFonts w:ascii="Times New Roman" w:eastAsia="Times New Roman" w:hAnsi="Times New Roman"/>
          <w:sz w:val="16"/>
        </w:rPr>
        <w:t xml:space="preserve">s presentes </w:t>
      </w:r>
      <w:r>
        <w:rPr>
          <w:rFonts w:ascii="Times New Roman" w:eastAsia="Times New Roman" w:hAnsi="Times New Roman"/>
          <w:sz w:val="16"/>
        </w:rPr>
        <w:t xml:space="preserve">Términos y </w:t>
      </w:r>
      <w:r w:rsidRPr="00417C01">
        <w:rPr>
          <w:rFonts w:ascii="Times New Roman" w:eastAsia="Times New Roman" w:hAnsi="Times New Roman"/>
          <w:sz w:val="16"/>
        </w:rPr>
        <w:t>Condiciones</w:t>
      </w:r>
      <w:r>
        <w:rPr>
          <w:rFonts w:ascii="Times New Roman" w:eastAsia="Times New Roman" w:hAnsi="Times New Roman"/>
          <w:sz w:val="16"/>
        </w:rPr>
        <w:t>.</w:t>
      </w:r>
    </w:p>
    <w:p w14:paraId="132C70A7" w14:textId="77777777" w:rsidR="00417C01" w:rsidRPr="00417C01" w:rsidRDefault="00417C01" w:rsidP="00417C01">
      <w:pPr>
        <w:jc w:val="both"/>
        <w:rPr>
          <w:rFonts w:ascii="Times New Roman" w:eastAsia="Times New Roman" w:hAnsi="Times New Roman"/>
          <w:b/>
          <w:sz w:val="16"/>
        </w:rPr>
      </w:pPr>
    </w:p>
    <w:p w14:paraId="2B37365F" w14:textId="342F8ECD" w:rsidR="009F4FAC" w:rsidRDefault="009F4FAC" w:rsidP="009F4FAC">
      <w:pPr>
        <w:pStyle w:val="Default"/>
        <w:numPr>
          <w:ilvl w:val="0"/>
          <w:numId w:val="6"/>
        </w:numPr>
        <w:jc w:val="both"/>
        <w:rPr>
          <w:rFonts w:eastAsia="Times New Roman"/>
          <w:b/>
          <w:bCs/>
          <w:sz w:val="16"/>
        </w:rPr>
      </w:pPr>
      <w:r w:rsidRPr="009F4FAC">
        <w:rPr>
          <w:rFonts w:eastAsia="Times New Roman"/>
          <w:b/>
          <w:bCs/>
          <w:sz w:val="16"/>
        </w:rPr>
        <w:t>Estándares de Buen Comportamiento Comercial</w:t>
      </w:r>
    </w:p>
    <w:p w14:paraId="1F8622EB" w14:textId="77777777" w:rsidR="009F4FAC" w:rsidRPr="009F4FAC" w:rsidRDefault="009F4FAC" w:rsidP="009F4FAC">
      <w:pPr>
        <w:pStyle w:val="Default"/>
        <w:ind w:left="360"/>
        <w:jc w:val="both"/>
        <w:rPr>
          <w:rFonts w:eastAsia="Times New Roman"/>
          <w:b/>
          <w:bCs/>
          <w:sz w:val="16"/>
        </w:rPr>
      </w:pPr>
    </w:p>
    <w:p w14:paraId="2C2D9CF6" w14:textId="6FA8445B" w:rsidR="009F4FAC" w:rsidRPr="009F4FAC" w:rsidRDefault="009F4FAC" w:rsidP="009F4FAC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16"/>
          <w:szCs w:val="16"/>
        </w:rPr>
      </w:pPr>
      <w:r w:rsidRPr="009F4FAC">
        <w:rPr>
          <w:rFonts w:ascii="Times New Roman" w:hAnsi="Times New Roman"/>
          <w:sz w:val="16"/>
          <w:szCs w:val="16"/>
          <w:lang w:val="es-MX"/>
        </w:rPr>
        <w:t xml:space="preserve">El Cliente acepta </w:t>
      </w:r>
      <w:r w:rsidRPr="009F4FAC">
        <w:rPr>
          <w:rFonts w:ascii="Times New Roman" w:hAnsi="Times New Roman"/>
          <w:sz w:val="16"/>
          <w:szCs w:val="16"/>
        </w:rPr>
        <w:t xml:space="preserve">de conformidad los términos y condiciones del Código de Conducta para Socios Comerciales de Yara disponible en la página web de Yara: </w:t>
      </w:r>
      <w:hyperlink r:id="rId16" w:history="1"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 xml:space="preserve">https://www.yara.com/this-is-yara/ethics-and </w:t>
        </w:r>
        <w:proofErr w:type="spellStart"/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>compliance</w:t>
        </w:r>
        <w:proofErr w:type="spellEnd"/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>/</w:t>
        </w:r>
        <w:proofErr w:type="spellStart"/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>policies</w:t>
        </w:r>
        <w:proofErr w:type="spellEnd"/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>/</w:t>
        </w:r>
        <w:proofErr w:type="spellStart"/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>code-of-conduct-for-business-partners</w:t>
        </w:r>
        <w:proofErr w:type="spellEnd"/>
        <w:r w:rsidRPr="009F4FAC">
          <w:rPr>
            <w:rStyle w:val="Hyperlink"/>
            <w:rFonts w:ascii="Times New Roman" w:hAnsi="Times New Roman"/>
            <w:sz w:val="16"/>
            <w:szCs w:val="16"/>
            <w:lang w:val="es-MX"/>
          </w:rPr>
          <w:t>/</w:t>
        </w:r>
      </w:hyperlink>
    </w:p>
    <w:p w14:paraId="57318A35" w14:textId="77777777" w:rsidR="009F4FAC" w:rsidRPr="009F4FAC" w:rsidRDefault="009F4FAC" w:rsidP="009F4FAC">
      <w:pPr>
        <w:pStyle w:val="ListParagraph"/>
        <w:ind w:left="360"/>
        <w:jc w:val="both"/>
        <w:rPr>
          <w:rFonts w:asciiTheme="minorHAnsi" w:hAnsiTheme="minorHAnsi"/>
          <w:sz w:val="17"/>
          <w:szCs w:val="17"/>
          <w:lang w:val="es-MX"/>
        </w:rPr>
      </w:pPr>
    </w:p>
    <w:p w14:paraId="38386D89" w14:textId="2FA86C73" w:rsidR="009F4FAC" w:rsidRPr="009F4FAC" w:rsidRDefault="009F4FAC" w:rsidP="009F4FA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16"/>
          <w:szCs w:val="16"/>
        </w:rPr>
      </w:pPr>
      <w:r w:rsidRPr="009F4FAC">
        <w:rPr>
          <w:rFonts w:ascii="Times New Roman" w:hAnsi="Times New Roman"/>
          <w:b/>
          <w:bCs/>
          <w:sz w:val="16"/>
          <w:szCs w:val="16"/>
        </w:rPr>
        <w:t>Cumplimiento</w:t>
      </w:r>
    </w:p>
    <w:p w14:paraId="1FDE567B" w14:textId="77777777" w:rsidR="009F4FAC" w:rsidRPr="009F4FAC" w:rsidRDefault="009F4FAC" w:rsidP="009F4FAC">
      <w:pPr>
        <w:pStyle w:val="ListParagraph"/>
        <w:ind w:left="360"/>
        <w:jc w:val="both"/>
        <w:rPr>
          <w:rFonts w:ascii="Times New Roman" w:hAnsi="Times New Roman"/>
          <w:sz w:val="16"/>
          <w:szCs w:val="16"/>
        </w:rPr>
      </w:pPr>
    </w:p>
    <w:p w14:paraId="67CEE5B4" w14:textId="0A20B944" w:rsidR="009F4FAC" w:rsidRDefault="00A95A43" w:rsidP="00A95A43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16"/>
          <w:szCs w:val="16"/>
        </w:rPr>
      </w:pPr>
      <w:r w:rsidRPr="00A95A43">
        <w:rPr>
          <w:rFonts w:ascii="Times New Roman" w:hAnsi="Times New Roman"/>
          <w:sz w:val="16"/>
          <w:szCs w:val="16"/>
        </w:rPr>
        <w:t xml:space="preserve">El Cliente declara y garantiza </w:t>
      </w:r>
      <w:proofErr w:type="gramStart"/>
      <w:r w:rsidRPr="00A95A43">
        <w:rPr>
          <w:rFonts w:ascii="Times New Roman" w:hAnsi="Times New Roman"/>
          <w:sz w:val="16"/>
          <w:szCs w:val="16"/>
        </w:rPr>
        <w:t>que</w:t>
      </w:r>
      <w:proofErr w:type="gramEnd"/>
      <w:r w:rsidRPr="00A95A43">
        <w:rPr>
          <w:rFonts w:ascii="Times New Roman" w:hAnsi="Times New Roman"/>
          <w:sz w:val="16"/>
          <w:szCs w:val="16"/>
        </w:rPr>
        <w:t xml:space="preserve"> d</w:t>
      </w:r>
      <w:r w:rsidR="009F4FAC" w:rsidRPr="00A95A43">
        <w:rPr>
          <w:rFonts w:ascii="Times New Roman" w:hAnsi="Times New Roman"/>
          <w:sz w:val="16"/>
          <w:szCs w:val="16"/>
        </w:rPr>
        <w:t xml:space="preserve">urante todas las negociaciones, las actividades y negocios relacionados con </w:t>
      </w:r>
      <w:r w:rsidRPr="00A95A43">
        <w:rPr>
          <w:rFonts w:ascii="Times New Roman" w:hAnsi="Times New Roman"/>
          <w:sz w:val="16"/>
          <w:szCs w:val="16"/>
        </w:rPr>
        <w:t>los presentes Términos y Condiciones</w:t>
      </w:r>
      <w:r w:rsidR="009F4FAC" w:rsidRPr="00A95A43">
        <w:rPr>
          <w:rFonts w:ascii="Times New Roman" w:hAnsi="Times New Roman"/>
          <w:sz w:val="16"/>
          <w:szCs w:val="16"/>
        </w:rPr>
        <w:t xml:space="preserve"> se ha conducido de conformidad las disposiciones legales y reglamentarias vigentes para combatir la extorsión y el soborno, y que se comprometen a actuar conforme a las mismas durante la ejecución del mismo, hacia sus contrapartes y hacia terceros. Las partes aceptan expresamente que la violación a estas declaraciones implica un incumplimiento sustancial </w:t>
      </w:r>
      <w:r>
        <w:rPr>
          <w:rFonts w:ascii="Times New Roman" w:hAnsi="Times New Roman"/>
          <w:sz w:val="16"/>
          <w:szCs w:val="16"/>
        </w:rPr>
        <w:t>de los presentes Términos y Condiciones</w:t>
      </w:r>
      <w:r w:rsidR="009F4FAC" w:rsidRPr="00A95A43">
        <w:rPr>
          <w:rFonts w:ascii="Times New Roman" w:hAnsi="Times New Roman"/>
          <w:sz w:val="16"/>
          <w:szCs w:val="16"/>
        </w:rPr>
        <w:t xml:space="preserve">. </w:t>
      </w:r>
    </w:p>
    <w:p w14:paraId="2C05CBF5" w14:textId="77777777" w:rsidR="00A95A43" w:rsidRPr="00A95A43" w:rsidRDefault="00A95A43" w:rsidP="00A95A43">
      <w:pPr>
        <w:pStyle w:val="ListParagraph"/>
        <w:ind w:left="360"/>
        <w:jc w:val="both"/>
        <w:rPr>
          <w:rFonts w:ascii="Times New Roman" w:hAnsi="Times New Roman"/>
          <w:sz w:val="16"/>
          <w:szCs w:val="16"/>
        </w:rPr>
      </w:pPr>
    </w:p>
    <w:p w14:paraId="55AA14C5" w14:textId="77777777" w:rsidR="00A95A43" w:rsidRDefault="00A95A43" w:rsidP="00A95A43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El Cliente acepta abstenerse </w:t>
      </w:r>
      <w:r w:rsidR="009F4FAC" w:rsidRPr="00A95A43">
        <w:rPr>
          <w:rFonts w:ascii="Times New Roman" w:hAnsi="Times New Roman"/>
          <w:sz w:val="16"/>
          <w:szCs w:val="16"/>
        </w:rPr>
        <w:t xml:space="preserve">de realizar los siguientes actos: (i) utilizar fondos para dádivas, regalos, entretenimiento, soborno u otros pagos ilegales relacionados con un acto de cualquier autoridad gubernamental o </w:t>
      </w:r>
      <w:r>
        <w:rPr>
          <w:rFonts w:ascii="Times New Roman" w:hAnsi="Times New Roman"/>
          <w:sz w:val="16"/>
          <w:szCs w:val="16"/>
        </w:rPr>
        <w:t>los funcionarios de Yara</w:t>
      </w:r>
      <w:r w:rsidR="009F4FAC" w:rsidRPr="00A95A43">
        <w:rPr>
          <w:rFonts w:ascii="Times New Roman" w:hAnsi="Times New Roman"/>
          <w:sz w:val="16"/>
          <w:szCs w:val="16"/>
        </w:rPr>
        <w:t xml:space="preserve"> para la ejecución </w:t>
      </w:r>
      <w:r>
        <w:rPr>
          <w:rFonts w:ascii="Times New Roman" w:hAnsi="Times New Roman"/>
          <w:sz w:val="16"/>
          <w:szCs w:val="16"/>
        </w:rPr>
        <w:t>de los Servicios analíticos</w:t>
      </w:r>
      <w:r w:rsidR="009F4FAC" w:rsidRPr="00A95A43">
        <w:rPr>
          <w:rFonts w:ascii="Times New Roman" w:hAnsi="Times New Roman"/>
          <w:sz w:val="16"/>
          <w:szCs w:val="16"/>
        </w:rPr>
        <w:t>; o (</w:t>
      </w:r>
      <w:proofErr w:type="spellStart"/>
      <w:r w:rsidR="009F4FAC" w:rsidRPr="00A95A43">
        <w:rPr>
          <w:rFonts w:ascii="Times New Roman" w:hAnsi="Times New Roman"/>
          <w:sz w:val="16"/>
          <w:szCs w:val="16"/>
        </w:rPr>
        <w:t>ii</w:t>
      </w:r>
      <w:proofErr w:type="spellEnd"/>
      <w:r w:rsidR="009F4FAC" w:rsidRPr="00A95A43">
        <w:rPr>
          <w:rFonts w:ascii="Times New Roman" w:hAnsi="Times New Roman"/>
          <w:sz w:val="16"/>
          <w:szCs w:val="16"/>
        </w:rPr>
        <w:t xml:space="preserve">) realizar cualquier pago ilegal a cualquier funcionario o empleado de una autoridad gubernamental extranjera o nacional o a cualquier partido o campaña política extranjera o nacional o incumplido cualquier disposición legal </w:t>
      </w:r>
      <w:r>
        <w:rPr>
          <w:rFonts w:ascii="Times New Roman" w:hAnsi="Times New Roman"/>
          <w:sz w:val="16"/>
          <w:szCs w:val="16"/>
        </w:rPr>
        <w:t>o a los funcionarios de Yara para la ejecución de los Servicios analíticos.</w:t>
      </w:r>
    </w:p>
    <w:p w14:paraId="074F086E" w14:textId="2E96438C" w:rsidR="009F4FAC" w:rsidRPr="00A95A43" w:rsidRDefault="009F4FAC" w:rsidP="00A95A43">
      <w:pPr>
        <w:jc w:val="both"/>
        <w:rPr>
          <w:rFonts w:ascii="Times New Roman" w:hAnsi="Times New Roman"/>
          <w:sz w:val="16"/>
          <w:szCs w:val="16"/>
        </w:rPr>
      </w:pPr>
      <w:r w:rsidRPr="00A95A43">
        <w:rPr>
          <w:rFonts w:ascii="Times New Roman" w:hAnsi="Times New Roman"/>
          <w:sz w:val="16"/>
          <w:szCs w:val="16"/>
        </w:rPr>
        <w:t xml:space="preserve"> </w:t>
      </w:r>
    </w:p>
    <w:p w14:paraId="7E0315DC" w14:textId="496C7E8F" w:rsidR="009F4FAC" w:rsidRDefault="00A95A43" w:rsidP="00A95A43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16"/>
          <w:szCs w:val="16"/>
        </w:rPr>
      </w:pPr>
      <w:r w:rsidRPr="00A95A43">
        <w:rPr>
          <w:rFonts w:ascii="Times New Roman" w:hAnsi="Times New Roman"/>
          <w:sz w:val="16"/>
          <w:szCs w:val="16"/>
        </w:rPr>
        <w:t>El Cliente</w:t>
      </w:r>
      <w:r w:rsidR="009F4FAC" w:rsidRPr="00A95A4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manifiesta que n</w:t>
      </w:r>
      <w:r w:rsidR="009F4FAC" w:rsidRPr="00A95A43">
        <w:rPr>
          <w:rFonts w:ascii="Times New Roman" w:hAnsi="Times New Roman"/>
          <w:sz w:val="16"/>
          <w:szCs w:val="16"/>
        </w:rPr>
        <w:t>inguna autoridad gubernamental está investigando, examinando o revisando el cumplimiento del Cliente con las disposiciones legales, ni se encuentra involucrado en ningún tipo de proceso judicial, ya sea civil, comercial o de naturaleza penal.</w:t>
      </w:r>
    </w:p>
    <w:p w14:paraId="4D07CAE8" w14:textId="77777777" w:rsidR="00A95A43" w:rsidRPr="00A95A43" w:rsidRDefault="00A95A43" w:rsidP="00A95A43">
      <w:pPr>
        <w:pStyle w:val="ListParagraph"/>
        <w:rPr>
          <w:rFonts w:ascii="Times New Roman" w:hAnsi="Times New Roman"/>
          <w:sz w:val="16"/>
          <w:szCs w:val="16"/>
        </w:rPr>
      </w:pPr>
    </w:p>
    <w:p w14:paraId="576A9813" w14:textId="12C4963A" w:rsidR="009F4FAC" w:rsidRPr="00A95A43" w:rsidRDefault="009F4FAC" w:rsidP="00A95A43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16"/>
          <w:szCs w:val="16"/>
        </w:rPr>
      </w:pPr>
      <w:r w:rsidRPr="00A95A43">
        <w:rPr>
          <w:rFonts w:ascii="Times New Roman" w:hAnsi="Times New Roman"/>
          <w:sz w:val="16"/>
          <w:szCs w:val="16"/>
        </w:rPr>
        <w:t>Ni el Cliente, ni ninguno de sus accionistas, afiliadas, administradores, funcionarios, prestadores de servicios, empleados o representantes se encuentra o ha sido: (i) identificado por la Oficina de Control de Activos Extranjeros del Departamento del Tesoro de Estados Unidos (“OFAC” por su sigla en inglés) en la lista de personas especialmente designadas y bloqueadas (la “Lista SDN”); (</w:t>
      </w:r>
      <w:proofErr w:type="spellStart"/>
      <w:r w:rsidRPr="00A95A43">
        <w:rPr>
          <w:rFonts w:ascii="Times New Roman" w:hAnsi="Times New Roman"/>
          <w:sz w:val="16"/>
          <w:szCs w:val="16"/>
        </w:rPr>
        <w:t>ii</w:t>
      </w:r>
      <w:proofErr w:type="spellEnd"/>
      <w:r w:rsidRPr="00A95A43">
        <w:rPr>
          <w:rFonts w:ascii="Times New Roman" w:hAnsi="Times New Roman"/>
          <w:sz w:val="16"/>
          <w:szCs w:val="16"/>
        </w:rPr>
        <w:t>) propiedad de, o controlada por, o que actúa a nombre de una persona o entidad que aparece en la Lista SDN; (</w:t>
      </w:r>
      <w:proofErr w:type="spellStart"/>
      <w:r w:rsidRPr="00A95A43">
        <w:rPr>
          <w:rFonts w:ascii="Times New Roman" w:hAnsi="Times New Roman"/>
          <w:sz w:val="16"/>
          <w:szCs w:val="16"/>
        </w:rPr>
        <w:t>iii</w:t>
      </w:r>
      <w:proofErr w:type="spellEnd"/>
      <w:r w:rsidRPr="00A95A43">
        <w:rPr>
          <w:rFonts w:ascii="Times New Roman" w:hAnsi="Times New Roman"/>
          <w:sz w:val="16"/>
          <w:szCs w:val="16"/>
        </w:rPr>
        <w:t>) de cualquier otra manera objeto de sanciones económicas impuestas por la OFAC; o (</w:t>
      </w:r>
      <w:proofErr w:type="spellStart"/>
      <w:r w:rsidRPr="00A95A43">
        <w:rPr>
          <w:rFonts w:ascii="Times New Roman" w:hAnsi="Times New Roman"/>
          <w:sz w:val="16"/>
          <w:szCs w:val="16"/>
        </w:rPr>
        <w:t>iv</w:t>
      </w:r>
      <w:proofErr w:type="spellEnd"/>
      <w:r w:rsidRPr="00A95A43">
        <w:rPr>
          <w:rFonts w:ascii="Times New Roman" w:hAnsi="Times New Roman"/>
          <w:sz w:val="16"/>
          <w:szCs w:val="16"/>
        </w:rPr>
        <w:t>) es de propiedad de o controlada por, o afiliada, o que actúa en nombre de una persona o entidad que de alguna otra manera es objeto de sanciones económicas impuestas por las OFAC.</w:t>
      </w:r>
    </w:p>
    <w:p w14:paraId="5E2E2466" w14:textId="77777777" w:rsidR="009F4FAC" w:rsidRPr="009F4FAC" w:rsidRDefault="009F4FAC" w:rsidP="009F4FAC">
      <w:pPr>
        <w:jc w:val="both"/>
        <w:rPr>
          <w:rFonts w:ascii="Times New Roman" w:eastAsia="Times New Roman" w:hAnsi="Times New Roman"/>
          <w:b/>
          <w:sz w:val="16"/>
        </w:rPr>
      </w:pPr>
    </w:p>
    <w:p w14:paraId="2AEA7EE7" w14:textId="639ECD12" w:rsidR="0063550D" w:rsidRDefault="008F2E17" w:rsidP="00A95A4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 w:rsidRPr="0098130C">
        <w:rPr>
          <w:rFonts w:ascii="Times New Roman" w:eastAsia="Times New Roman" w:hAnsi="Times New Roman"/>
          <w:b/>
          <w:sz w:val="16"/>
        </w:rPr>
        <w:t>Modificaciones</w:t>
      </w:r>
    </w:p>
    <w:p w14:paraId="01131B4B" w14:textId="77777777" w:rsidR="00331BD3" w:rsidRDefault="00331BD3" w:rsidP="00331BD3">
      <w:pPr>
        <w:pStyle w:val="ListParagraph"/>
        <w:ind w:left="360"/>
        <w:jc w:val="both"/>
        <w:rPr>
          <w:rFonts w:ascii="Times New Roman" w:eastAsia="Times New Roman" w:hAnsi="Times New Roman"/>
          <w:b/>
          <w:sz w:val="16"/>
        </w:rPr>
      </w:pPr>
    </w:p>
    <w:p w14:paraId="550AC8A3" w14:textId="77777777" w:rsidR="008F2E17" w:rsidRPr="00331BD3" w:rsidRDefault="008F2E17" w:rsidP="00A95A43">
      <w:pPr>
        <w:pStyle w:val="ListParagraph"/>
        <w:numPr>
          <w:ilvl w:val="1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 w:rsidRPr="00331BD3">
        <w:rPr>
          <w:rFonts w:ascii="Times New Roman" w:eastAsia="Times New Roman" w:hAnsi="Times New Roman"/>
          <w:sz w:val="16"/>
        </w:rPr>
        <w:t xml:space="preserve">Cualquier modificación a los presentes Términos y Condiciones serán notificados al Cliente, y se entenderán aceptados por el Cliente a menos que éste manifieste su intención escrita a Yara dentro de los </w:t>
      </w:r>
      <w:r w:rsidRPr="00331BD3">
        <w:rPr>
          <w:rFonts w:ascii="Times New Roman" w:eastAsia="Times New Roman" w:hAnsi="Times New Roman"/>
          <w:sz w:val="16"/>
          <w:lang w:eastAsia="es-ES"/>
        </w:rPr>
        <w:t>3</w:t>
      </w:r>
      <w:r w:rsidRPr="00331BD3">
        <w:rPr>
          <w:rFonts w:ascii="Times New Roman" w:eastAsia="Times New Roman" w:hAnsi="Times New Roman"/>
          <w:sz w:val="16"/>
        </w:rPr>
        <w:t xml:space="preserve"> días siguientes al recibo de la notificación de cambio, caso en el cual Yara podrá dar por terminada la </w:t>
      </w:r>
      <w:r w:rsidR="0063550D" w:rsidRPr="00331BD3">
        <w:rPr>
          <w:rFonts w:ascii="Times New Roman" w:eastAsia="Times New Roman" w:hAnsi="Times New Roman"/>
          <w:sz w:val="16"/>
        </w:rPr>
        <w:t>relación de Servicios analíticos.</w:t>
      </w:r>
      <w:r w:rsidRPr="00331BD3">
        <w:rPr>
          <w:rFonts w:ascii="Times New Roman" w:eastAsia="Times New Roman" w:hAnsi="Times New Roman"/>
          <w:sz w:val="16"/>
        </w:rPr>
        <w:t xml:space="preserve"> </w:t>
      </w:r>
    </w:p>
    <w:p w14:paraId="19BFFE7E" w14:textId="77777777" w:rsidR="008F2E17" w:rsidRPr="00331BD3" w:rsidRDefault="008F2E17" w:rsidP="00331BD3">
      <w:pPr>
        <w:jc w:val="both"/>
        <w:rPr>
          <w:rFonts w:ascii="Times New Roman" w:eastAsia="Times New Roman" w:hAnsi="Times New Roman"/>
          <w:b/>
          <w:sz w:val="16"/>
        </w:rPr>
      </w:pPr>
    </w:p>
    <w:p w14:paraId="7592EE94" w14:textId="77777777" w:rsidR="00417C01" w:rsidRPr="00331BD3" w:rsidRDefault="00417C01" w:rsidP="00A95A4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16"/>
        </w:rPr>
      </w:pPr>
      <w:r w:rsidRPr="00331BD3">
        <w:rPr>
          <w:rFonts w:ascii="Times New Roman" w:eastAsia="Times New Roman" w:hAnsi="Times New Roman"/>
          <w:b/>
          <w:sz w:val="16"/>
        </w:rPr>
        <w:t>C</w:t>
      </w:r>
      <w:r w:rsidR="00331BD3">
        <w:rPr>
          <w:rFonts w:ascii="Times New Roman" w:eastAsia="Times New Roman" w:hAnsi="Times New Roman"/>
          <w:b/>
          <w:sz w:val="16"/>
        </w:rPr>
        <w:t xml:space="preserve">esión y subcontratación </w:t>
      </w:r>
    </w:p>
    <w:p w14:paraId="20D7968F" w14:textId="77777777" w:rsidR="00331BD3" w:rsidRDefault="00331BD3" w:rsidP="00331BD3">
      <w:pPr>
        <w:pStyle w:val="Default"/>
        <w:jc w:val="both"/>
        <w:rPr>
          <w:sz w:val="20"/>
          <w:szCs w:val="20"/>
        </w:rPr>
      </w:pPr>
    </w:p>
    <w:p w14:paraId="09B7A9EB" w14:textId="77777777" w:rsidR="00331BD3" w:rsidRDefault="00417C01" w:rsidP="00A95A43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331BD3">
        <w:rPr>
          <w:rFonts w:eastAsia="Times New Roman"/>
          <w:color w:val="auto"/>
          <w:sz w:val="16"/>
          <w:szCs w:val="22"/>
          <w:lang w:val="es-CO" w:eastAsia="es-CO"/>
        </w:rPr>
        <w:t>Yara podrá transferir la totalidad o parte de sus derechos y obligaciones derivados de l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>o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>s presentes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Términos y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Condiciones, a 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lastRenderedPageBreak/>
        <w:t xml:space="preserve">otra empresa 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>filial de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Yara o a una entidad externa. 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>El Cliente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no podrá transferir sus derechos ni obligaciones derivados de </w:t>
      </w:r>
      <w:r w:rsidR="00331BD3" w:rsidRPr="00331BD3">
        <w:rPr>
          <w:rFonts w:eastAsia="Times New Roman"/>
          <w:color w:val="auto"/>
          <w:sz w:val="16"/>
          <w:szCs w:val="22"/>
          <w:lang w:val="es-CO" w:eastAsia="es-CO"/>
        </w:rPr>
        <w:t>l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>o</w:t>
      </w:r>
      <w:r w:rsidR="00331BD3" w:rsidRPr="00331BD3">
        <w:rPr>
          <w:rFonts w:eastAsia="Times New Roman"/>
          <w:color w:val="auto"/>
          <w:sz w:val="16"/>
          <w:szCs w:val="22"/>
          <w:lang w:val="es-CO" w:eastAsia="es-CO"/>
        </w:rPr>
        <w:t>s presentes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Términos y</w:t>
      </w:r>
      <w:r w:rsidR="00331BD3"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Condiciones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a otra persona 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>natural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ni jurídica sin 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 xml:space="preserve">el 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>consentimiento previo, expreso y por escrito</w:t>
      </w:r>
      <w:r w:rsidR="00331BD3">
        <w:rPr>
          <w:rFonts w:eastAsia="Times New Roman"/>
          <w:color w:val="auto"/>
          <w:sz w:val="16"/>
          <w:szCs w:val="22"/>
          <w:lang w:val="es-CO" w:eastAsia="es-CO"/>
        </w:rPr>
        <w:t xml:space="preserve"> de Yara</w:t>
      </w:r>
      <w:r w:rsidRPr="00331BD3">
        <w:rPr>
          <w:rFonts w:eastAsia="Times New Roman"/>
          <w:color w:val="auto"/>
          <w:sz w:val="16"/>
          <w:szCs w:val="22"/>
          <w:lang w:val="es-CO" w:eastAsia="es-CO"/>
        </w:rPr>
        <w:t xml:space="preserve">. </w:t>
      </w:r>
    </w:p>
    <w:p w14:paraId="65FE5829" w14:textId="77777777" w:rsidR="00331BD3" w:rsidRDefault="00331BD3" w:rsidP="00331BD3">
      <w:pPr>
        <w:pStyle w:val="Default"/>
        <w:ind w:left="360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69891B26" w14:textId="77777777" w:rsidR="001B3D43" w:rsidRPr="00331BD3" w:rsidRDefault="00417C01" w:rsidP="00A95A43">
      <w:pPr>
        <w:pStyle w:val="Default"/>
        <w:numPr>
          <w:ilvl w:val="1"/>
          <w:numId w:val="6"/>
        </w:numPr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  <w:r w:rsidRPr="00331BD3">
        <w:rPr>
          <w:rFonts w:eastAsia="Times New Roman"/>
          <w:sz w:val="16"/>
        </w:rPr>
        <w:t>Yara podrá subcontratar o delegar la totalidad o parte de sus obligaciones derivadas de l</w:t>
      </w:r>
      <w:r w:rsidR="00331BD3">
        <w:rPr>
          <w:rFonts w:eastAsia="Times New Roman"/>
          <w:sz w:val="16"/>
        </w:rPr>
        <w:t>o</w:t>
      </w:r>
      <w:r w:rsidRPr="00331BD3">
        <w:rPr>
          <w:rFonts w:eastAsia="Times New Roman"/>
          <w:sz w:val="16"/>
        </w:rPr>
        <w:t>s presentes</w:t>
      </w:r>
      <w:r w:rsidR="00331BD3">
        <w:rPr>
          <w:rFonts w:eastAsia="Times New Roman"/>
          <w:sz w:val="16"/>
        </w:rPr>
        <w:t xml:space="preserve"> Términos y</w:t>
      </w:r>
      <w:r w:rsidRPr="00331BD3">
        <w:rPr>
          <w:rFonts w:eastAsia="Times New Roman"/>
          <w:sz w:val="16"/>
        </w:rPr>
        <w:t xml:space="preserve"> Condiciones a otra empresa </w:t>
      </w:r>
      <w:r w:rsidR="00331BD3">
        <w:rPr>
          <w:rFonts w:eastAsia="Times New Roman"/>
          <w:sz w:val="16"/>
        </w:rPr>
        <w:t>filial de</w:t>
      </w:r>
      <w:r w:rsidRPr="00331BD3">
        <w:rPr>
          <w:rFonts w:eastAsia="Times New Roman"/>
          <w:sz w:val="16"/>
        </w:rPr>
        <w:t xml:space="preserve"> Yara o a una entidad externa. Usted no podrá subcontratar, ni abordar de ninguna otra manera, sus derechos u obligaciones derivados de las presentes Condiciones sin nuestro consentimiento precio, expreso y por escrito.</w:t>
      </w:r>
    </w:p>
    <w:p w14:paraId="4BE35D1E" w14:textId="77777777" w:rsidR="00331BD3" w:rsidRDefault="00331BD3" w:rsidP="00331BD3">
      <w:pPr>
        <w:pStyle w:val="ListParagraph"/>
        <w:rPr>
          <w:rFonts w:eastAsia="Times New Roman"/>
          <w:sz w:val="16"/>
        </w:rPr>
      </w:pPr>
    </w:p>
    <w:p w14:paraId="6C781958" w14:textId="77777777" w:rsidR="00331BD3" w:rsidRPr="00331BD3" w:rsidRDefault="00331BD3" w:rsidP="00A95A43">
      <w:pPr>
        <w:pStyle w:val="Default"/>
        <w:numPr>
          <w:ilvl w:val="0"/>
          <w:numId w:val="6"/>
        </w:numPr>
        <w:jc w:val="both"/>
        <w:rPr>
          <w:rFonts w:eastAsia="Times New Roman"/>
          <w:b/>
          <w:bCs/>
          <w:sz w:val="16"/>
        </w:rPr>
      </w:pPr>
      <w:r w:rsidRPr="00331BD3">
        <w:rPr>
          <w:rFonts w:eastAsia="Times New Roman"/>
          <w:b/>
          <w:bCs/>
          <w:sz w:val="16"/>
        </w:rPr>
        <w:t>F</w:t>
      </w:r>
      <w:r>
        <w:rPr>
          <w:rFonts w:eastAsia="Times New Roman"/>
          <w:b/>
          <w:bCs/>
          <w:sz w:val="16"/>
        </w:rPr>
        <w:t>uerza mayor</w:t>
      </w:r>
    </w:p>
    <w:p w14:paraId="56712FD1" w14:textId="77777777" w:rsidR="00331BD3" w:rsidRDefault="00331BD3" w:rsidP="00331BD3">
      <w:pPr>
        <w:pStyle w:val="Default"/>
        <w:jc w:val="both"/>
        <w:rPr>
          <w:rFonts w:eastAsia="Times New Roman"/>
          <w:color w:val="auto"/>
          <w:sz w:val="16"/>
          <w:szCs w:val="22"/>
          <w:lang w:val="es-CO" w:eastAsia="es-CO"/>
        </w:rPr>
      </w:pPr>
    </w:p>
    <w:p w14:paraId="4F443FAA" w14:textId="77777777" w:rsidR="00331BD3" w:rsidRDefault="00331BD3" w:rsidP="00A95A43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</w:rPr>
      </w:pPr>
      <w:r w:rsidRPr="00331BD3">
        <w:rPr>
          <w:rFonts w:eastAsia="Times New Roman"/>
          <w:sz w:val="16"/>
        </w:rPr>
        <w:t>Ninguna de las partes será responsable de ningún retraso o defecto debidos a un caso fortuito, guerra, huelga, cierre patronal, acción industrial, incendio, inundación, sequía, temporal o cualquier otro evento fuera de un control razonable de cualquiera de las partes</w:t>
      </w:r>
      <w:r>
        <w:rPr>
          <w:rFonts w:eastAsia="Times New Roman"/>
          <w:sz w:val="16"/>
        </w:rPr>
        <w:t>.</w:t>
      </w:r>
    </w:p>
    <w:p w14:paraId="084B3554" w14:textId="77777777" w:rsidR="00331BD3" w:rsidRDefault="00331BD3" w:rsidP="00331BD3">
      <w:pPr>
        <w:pStyle w:val="Default"/>
        <w:jc w:val="both"/>
        <w:rPr>
          <w:rFonts w:eastAsia="Times New Roman"/>
          <w:sz w:val="16"/>
        </w:rPr>
      </w:pPr>
    </w:p>
    <w:p w14:paraId="48497F74" w14:textId="77777777" w:rsidR="00945347" w:rsidRPr="00945347" w:rsidRDefault="00945347" w:rsidP="00A95A43">
      <w:pPr>
        <w:pStyle w:val="Default"/>
        <w:numPr>
          <w:ilvl w:val="0"/>
          <w:numId w:val="6"/>
        </w:numPr>
        <w:jc w:val="both"/>
        <w:rPr>
          <w:b/>
          <w:bCs/>
          <w:sz w:val="16"/>
          <w:szCs w:val="16"/>
        </w:rPr>
      </w:pPr>
      <w:r w:rsidRPr="00945347">
        <w:rPr>
          <w:b/>
          <w:bCs/>
          <w:sz w:val="16"/>
          <w:szCs w:val="16"/>
        </w:rPr>
        <w:t>Subsistencia</w:t>
      </w:r>
    </w:p>
    <w:p w14:paraId="46AB57DD" w14:textId="77777777" w:rsidR="00945347" w:rsidRPr="00945347" w:rsidRDefault="00945347" w:rsidP="00945347">
      <w:pPr>
        <w:pStyle w:val="Default"/>
        <w:jc w:val="both"/>
        <w:rPr>
          <w:sz w:val="16"/>
          <w:szCs w:val="16"/>
        </w:rPr>
      </w:pPr>
    </w:p>
    <w:p w14:paraId="36568124" w14:textId="77777777" w:rsidR="00331BD3" w:rsidRPr="00945347" w:rsidRDefault="00331BD3" w:rsidP="00A95A43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945347">
        <w:rPr>
          <w:rFonts w:eastAsia="Times New Roman"/>
          <w:sz w:val="16"/>
        </w:rPr>
        <w:t xml:space="preserve">Cada una de las disposiciones de </w:t>
      </w:r>
      <w:r w:rsidR="00945347" w:rsidRPr="00945347">
        <w:rPr>
          <w:rFonts w:eastAsia="Times New Roman"/>
          <w:sz w:val="16"/>
        </w:rPr>
        <w:t>los presentes Términos y Condiciones</w:t>
      </w:r>
      <w:r w:rsidRPr="00945347">
        <w:rPr>
          <w:rFonts w:eastAsia="Times New Roman"/>
          <w:sz w:val="16"/>
        </w:rPr>
        <w:t xml:space="preserve"> funciona de forma independiente. Si un juzgado, tribunal u otra autoridad competente decide que cualquiera de dichas disposiciones es ilícita o inexigible, el resto de las disposiciones conservarán su plena vigencia y efecto. </w:t>
      </w:r>
    </w:p>
    <w:p w14:paraId="2FA52356" w14:textId="77777777" w:rsidR="00945347" w:rsidRDefault="00945347" w:rsidP="00945347">
      <w:pPr>
        <w:pStyle w:val="Default"/>
        <w:jc w:val="both"/>
        <w:rPr>
          <w:rFonts w:eastAsia="Times New Roman"/>
          <w:sz w:val="16"/>
        </w:rPr>
      </w:pPr>
    </w:p>
    <w:p w14:paraId="6D496B3D" w14:textId="77777777" w:rsidR="00945347" w:rsidRPr="00945347" w:rsidRDefault="00945347" w:rsidP="00A95A43">
      <w:pPr>
        <w:pStyle w:val="Default"/>
        <w:numPr>
          <w:ilvl w:val="0"/>
          <w:numId w:val="6"/>
        </w:numPr>
        <w:jc w:val="both"/>
        <w:rPr>
          <w:b/>
          <w:bCs/>
          <w:sz w:val="16"/>
          <w:szCs w:val="16"/>
        </w:rPr>
      </w:pPr>
      <w:r w:rsidRPr="00945347">
        <w:rPr>
          <w:rFonts w:eastAsia="Times New Roman"/>
          <w:b/>
          <w:bCs/>
          <w:sz w:val="16"/>
          <w:szCs w:val="16"/>
        </w:rPr>
        <w:t xml:space="preserve">Legislación aplicable y resolución de conflictos </w:t>
      </w:r>
    </w:p>
    <w:p w14:paraId="34A3EA90" w14:textId="77777777" w:rsidR="00331BD3" w:rsidRDefault="00331BD3" w:rsidP="00331BD3">
      <w:pPr>
        <w:pStyle w:val="Default"/>
        <w:jc w:val="both"/>
        <w:rPr>
          <w:sz w:val="20"/>
          <w:szCs w:val="20"/>
        </w:rPr>
      </w:pPr>
    </w:p>
    <w:p w14:paraId="0F6A6344" w14:textId="13F06E93" w:rsidR="00331BD3" w:rsidRPr="00945347" w:rsidRDefault="00945347" w:rsidP="00A95A43">
      <w:pPr>
        <w:pStyle w:val="Default"/>
        <w:numPr>
          <w:ilvl w:val="1"/>
          <w:numId w:val="6"/>
        </w:numPr>
        <w:jc w:val="both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C</w:t>
      </w:r>
      <w:r w:rsidR="00331BD3" w:rsidRPr="00945347">
        <w:rPr>
          <w:sz w:val="16"/>
          <w:szCs w:val="16"/>
        </w:rPr>
        <w:t xml:space="preserve">ualquier controversia que surjan o se deriven de </w:t>
      </w:r>
      <w:r w:rsidRPr="00945347">
        <w:rPr>
          <w:rFonts w:eastAsia="Times New Roman"/>
          <w:sz w:val="16"/>
        </w:rPr>
        <w:t>los presentes Términos y Condiciones</w:t>
      </w:r>
      <w:r w:rsidR="00331BD3" w:rsidRPr="00945347">
        <w:rPr>
          <w:sz w:val="16"/>
          <w:szCs w:val="16"/>
        </w:rPr>
        <w:t xml:space="preserve"> se regirán </w:t>
      </w:r>
      <w:r>
        <w:rPr>
          <w:sz w:val="16"/>
          <w:szCs w:val="16"/>
        </w:rPr>
        <w:t xml:space="preserve">bajo las leyes aplicables del lugar en donde </w:t>
      </w:r>
      <w:r w:rsidR="009F4FAC">
        <w:rPr>
          <w:sz w:val="16"/>
          <w:szCs w:val="16"/>
        </w:rPr>
        <w:t>se acepten los presentes Términos y Condiciones</w:t>
      </w:r>
      <w:r w:rsidR="00331BD3" w:rsidRPr="00945347">
        <w:rPr>
          <w:sz w:val="16"/>
          <w:szCs w:val="16"/>
        </w:rPr>
        <w:t xml:space="preserve">. </w:t>
      </w:r>
      <w:r>
        <w:rPr>
          <w:sz w:val="16"/>
          <w:szCs w:val="16"/>
        </w:rPr>
        <w:t>El Cliente y</w:t>
      </w:r>
      <w:r w:rsidR="00331BD3" w:rsidRPr="00945347">
        <w:rPr>
          <w:sz w:val="16"/>
          <w:szCs w:val="16"/>
        </w:rPr>
        <w:t xml:space="preserve"> Yara acuerdan irrevocablemente que los juzgados y tribunales </w:t>
      </w:r>
      <w:r w:rsidR="009F4FAC">
        <w:rPr>
          <w:sz w:val="16"/>
          <w:szCs w:val="16"/>
        </w:rPr>
        <w:t xml:space="preserve">del lugar de aceptación de los presentes Términos y Condiciones </w:t>
      </w:r>
      <w:r>
        <w:rPr>
          <w:sz w:val="16"/>
          <w:szCs w:val="16"/>
        </w:rPr>
        <w:t>será</w:t>
      </w:r>
      <w:r w:rsidR="009F4FAC">
        <w:rPr>
          <w:sz w:val="16"/>
          <w:szCs w:val="16"/>
        </w:rPr>
        <w:t>n</w:t>
      </w:r>
      <w:r w:rsidR="00331BD3" w:rsidRPr="00945347">
        <w:rPr>
          <w:sz w:val="16"/>
          <w:szCs w:val="16"/>
        </w:rPr>
        <w:t xml:space="preserve"> la jurisdicción exclusiva para resolver cualquier controversia o demanda que surja o se derive de l</w:t>
      </w:r>
      <w:r>
        <w:rPr>
          <w:sz w:val="16"/>
          <w:szCs w:val="16"/>
        </w:rPr>
        <w:t>o</w:t>
      </w:r>
      <w:r w:rsidR="00331BD3" w:rsidRPr="00945347">
        <w:rPr>
          <w:sz w:val="16"/>
          <w:szCs w:val="16"/>
        </w:rPr>
        <w:t xml:space="preserve">s presentes </w:t>
      </w:r>
      <w:r>
        <w:rPr>
          <w:sz w:val="16"/>
          <w:szCs w:val="16"/>
        </w:rPr>
        <w:t xml:space="preserve">Términos y </w:t>
      </w:r>
      <w:r w:rsidR="00331BD3" w:rsidRPr="00945347">
        <w:rPr>
          <w:sz w:val="16"/>
          <w:szCs w:val="16"/>
        </w:rPr>
        <w:t>Condiciones</w:t>
      </w:r>
      <w:r>
        <w:rPr>
          <w:sz w:val="16"/>
          <w:szCs w:val="16"/>
        </w:rPr>
        <w:t>.</w:t>
      </w:r>
    </w:p>
    <w:sectPr w:rsidR="00331BD3" w:rsidRPr="00945347" w:rsidSect="0098130C">
      <w:type w:val="continuous"/>
      <w:pgSz w:w="12240" w:h="15840"/>
      <w:pgMar w:top="2694" w:right="1041" w:bottom="1170" w:left="1418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25C77" w14:textId="77777777" w:rsidR="00BA41DF" w:rsidRDefault="00BA41DF" w:rsidP="008F2E17">
      <w:r>
        <w:separator/>
      </w:r>
    </w:p>
  </w:endnote>
  <w:endnote w:type="continuationSeparator" w:id="0">
    <w:p w14:paraId="2A03E267" w14:textId="77777777" w:rsidR="00BA41DF" w:rsidRDefault="00BA41DF" w:rsidP="008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34D5" w14:textId="77777777" w:rsidR="0072528F" w:rsidRDefault="00725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712784050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53FF63B" w14:textId="77777777" w:rsidR="0098130C" w:rsidRDefault="00A95A43">
            <w:pPr>
              <w:pStyle w:val="Footer"/>
              <w:jc w:val="right"/>
            </w:pPr>
            <w:r w:rsidRPr="0098130C">
              <w:rPr>
                <w:rFonts w:ascii="Times New Roman" w:hAnsi="Times New Roman"/>
                <w:sz w:val="12"/>
              </w:rPr>
              <w:t xml:space="preserve">Page </w:t>
            </w:r>
            <w:r w:rsidRPr="0098130C">
              <w:rPr>
                <w:rFonts w:ascii="Times New Roman" w:hAnsi="Times New Roman"/>
                <w:b/>
                <w:bCs/>
                <w:sz w:val="14"/>
                <w:szCs w:val="24"/>
              </w:rPr>
              <w:fldChar w:fldCharType="begin"/>
            </w:r>
            <w:r w:rsidRPr="0098130C">
              <w:rPr>
                <w:rFonts w:ascii="Times New Roman" w:hAnsi="Times New Roman"/>
                <w:b/>
                <w:bCs/>
                <w:sz w:val="12"/>
              </w:rPr>
              <w:instrText xml:space="preserve"> PAGE </w:instrText>
            </w:r>
            <w:r w:rsidRPr="0098130C">
              <w:rPr>
                <w:rFonts w:ascii="Times New Roman" w:hAnsi="Times New Roman"/>
                <w:b/>
                <w:bCs/>
                <w:sz w:val="14"/>
                <w:szCs w:val="24"/>
              </w:rPr>
              <w:fldChar w:fldCharType="separate"/>
            </w:r>
            <w:r w:rsidRPr="0098130C">
              <w:rPr>
                <w:rFonts w:ascii="Times New Roman" w:hAnsi="Times New Roman"/>
                <w:b/>
                <w:bCs/>
                <w:noProof/>
                <w:sz w:val="12"/>
              </w:rPr>
              <w:t>2</w:t>
            </w:r>
            <w:r w:rsidRPr="0098130C">
              <w:rPr>
                <w:rFonts w:ascii="Times New Roman" w:hAnsi="Times New Roman"/>
                <w:b/>
                <w:bCs/>
                <w:sz w:val="14"/>
                <w:szCs w:val="24"/>
              </w:rPr>
              <w:fldChar w:fldCharType="end"/>
            </w:r>
            <w:r w:rsidRPr="0098130C"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 w:rsidRPr="0098130C">
              <w:rPr>
                <w:rFonts w:ascii="Times New Roman" w:hAnsi="Times New Roman"/>
                <w:sz w:val="12"/>
              </w:rPr>
              <w:t>of</w:t>
            </w:r>
            <w:proofErr w:type="spellEnd"/>
            <w:r w:rsidRPr="0098130C">
              <w:rPr>
                <w:rFonts w:ascii="Times New Roman" w:hAnsi="Times New Roman"/>
                <w:sz w:val="12"/>
              </w:rPr>
              <w:t xml:space="preserve"> </w:t>
            </w:r>
            <w:r w:rsidRPr="0098130C">
              <w:rPr>
                <w:rFonts w:ascii="Times New Roman" w:hAnsi="Times New Roman"/>
                <w:b/>
                <w:bCs/>
                <w:sz w:val="14"/>
                <w:szCs w:val="24"/>
              </w:rPr>
              <w:fldChar w:fldCharType="begin"/>
            </w:r>
            <w:r w:rsidRPr="0098130C">
              <w:rPr>
                <w:rFonts w:ascii="Times New Roman" w:hAnsi="Times New Roman"/>
                <w:b/>
                <w:bCs/>
                <w:sz w:val="12"/>
              </w:rPr>
              <w:instrText xml:space="preserve"> NUMPAGES  </w:instrText>
            </w:r>
            <w:r w:rsidRPr="0098130C">
              <w:rPr>
                <w:rFonts w:ascii="Times New Roman" w:hAnsi="Times New Roman"/>
                <w:b/>
                <w:bCs/>
                <w:sz w:val="14"/>
                <w:szCs w:val="24"/>
              </w:rPr>
              <w:fldChar w:fldCharType="separate"/>
            </w:r>
            <w:r w:rsidRPr="0098130C">
              <w:rPr>
                <w:rFonts w:ascii="Times New Roman" w:hAnsi="Times New Roman"/>
                <w:b/>
                <w:bCs/>
                <w:noProof/>
                <w:sz w:val="12"/>
              </w:rPr>
              <w:t>2</w:t>
            </w:r>
            <w:r w:rsidRPr="0098130C">
              <w:rPr>
                <w:rFonts w:ascii="Times New Roman" w:hAnsi="Times New Roman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1D60FDF" w14:textId="77777777" w:rsidR="0098130C" w:rsidRDefault="00F47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8BAB" w14:textId="77777777" w:rsidR="0072528F" w:rsidRDefault="0072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4CC4B" w14:textId="77777777" w:rsidR="00BA41DF" w:rsidRDefault="00BA41DF" w:rsidP="008F2E17">
      <w:r>
        <w:separator/>
      </w:r>
    </w:p>
  </w:footnote>
  <w:footnote w:type="continuationSeparator" w:id="0">
    <w:p w14:paraId="3E71D98B" w14:textId="77777777" w:rsidR="00BA41DF" w:rsidRDefault="00BA41DF" w:rsidP="008F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905E" w14:textId="77777777" w:rsidR="0072528F" w:rsidRDefault="0072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668A" w14:textId="77777777" w:rsidR="0048154D" w:rsidRDefault="00A95A4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1046C" wp14:editId="7D8366BE">
          <wp:simplePos x="0" y="0"/>
          <wp:positionH relativeFrom="column">
            <wp:posOffset>-1051560</wp:posOffset>
          </wp:positionH>
          <wp:positionV relativeFrom="paragraph">
            <wp:posOffset>-338455</wp:posOffset>
          </wp:positionV>
          <wp:extent cx="2714625" cy="1378585"/>
          <wp:effectExtent l="0" t="0" r="9525" b="0"/>
          <wp:wrapTopAndBottom/>
          <wp:docPr id="26" name="Imagen 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A87F5" w14:textId="77777777" w:rsidR="0072528F" w:rsidRDefault="00725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47B93"/>
    <w:multiLevelType w:val="multilevel"/>
    <w:tmpl w:val="0C02F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2AF661AF"/>
    <w:multiLevelType w:val="multilevel"/>
    <w:tmpl w:val="A9385738"/>
    <w:lvl w:ilvl="0">
      <w:start w:val="5"/>
      <w:numFmt w:val="decimal"/>
      <w:lvlText w:val="%1."/>
      <w:lvlJc w:val="left"/>
      <w:pPr>
        <w:ind w:left="360" w:hanging="360"/>
      </w:pPr>
      <w:rPr>
        <w:rFonts w:ascii="Cambria" w:eastAsiaTheme="minorHAnsi" w:hAnsi="Cambr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eastAsiaTheme="minorHAnsi" w:hAnsi="Cambri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Theme="minorHAnsi" w:hAnsi="Cambr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eastAsiaTheme="minorHAnsi" w:hAnsi="Cambri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Theme="minorHAnsi" w:hAnsi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eastAsiaTheme="minorHAnsi" w:hAnsi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Theme="minorHAnsi" w:hAnsi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eastAsiaTheme="minorHAnsi" w:hAnsi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Theme="minorHAnsi" w:hAnsi="Cambria" w:hint="default"/>
        <w:b w:val="0"/>
      </w:rPr>
    </w:lvl>
  </w:abstractNum>
  <w:abstractNum w:abstractNumId="2" w15:restartNumberingAfterBreak="0">
    <w:nsid w:val="2F43675F"/>
    <w:multiLevelType w:val="multilevel"/>
    <w:tmpl w:val="883CC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E2D6A"/>
    <w:multiLevelType w:val="multilevel"/>
    <w:tmpl w:val="EBB89A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BD34912"/>
    <w:multiLevelType w:val="multilevel"/>
    <w:tmpl w:val="FC888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44553EF1"/>
    <w:multiLevelType w:val="hybridMultilevel"/>
    <w:tmpl w:val="64FEDE08"/>
    <w:lvl w:ilvl="0" w:tplc="080A000F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01E9C"/>
    <w:multiLevelType w:val="multilevel"/>
    <w:tmpl w:val="EA0C5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C6632AA"/>
    <w:multiLevelType w:val="multilevel"/>
    <w:tmpl w:val="BA061D40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b w:val="0"/>
      </w:rPr>
    </w:lvl>
  </w:abstractNum>
  <w:abstractNum w:abstractNumId="8" w15:restartNumberingAfterBreak="0">
    <w:nsid w:val="5B7E2A71"/>
    <w:multiLevelType w:val="multilevel"/>
    <w:tmpl w:val="FB8CB8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B6310F"/>
    <w:multiLevelType w:val="hybridMultilevel"/>
    <w:tmpl w:val="3CCA901A"/>
    <w:lvl w:ilvl="0" w:tplc="038C8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6E5D42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7"/>
    <w:rsid w:val="00051157"/>
    <w:rsid w:val="000943D8"/>
    <w:rsid w:val="000B01BA"/>
    <w:rsid w:val="000E46E4"/>
    <w:rsid w:val="00190511"/>
    <w:rsid w:val="001B3D43"/>
    <w:rsid w:val="002A5F25"/>
    <w:rsid w:val="00331BD3"/>
    <w:rsid w:val="00385E0D"/>
    <w:rsid w:val="00417C01"/>
    <w:rsid w:val="00425725"/>
    <w:rsid w:val="00461D2A"/>
    <w:rsid w:val="00494615"/>
    <w:rsid w:val="00523471"/>
    <w:rsid w:val="0063550D"/>
    <w:rsid w:val="006800B0"/>
    <w:rsid w:val="00717CA0"/>
    <w:rsid w:val="0072528F"/>
    <w:rsid w:val="0085000E"/>
    <w:rsid w:val="008F2E17"/>
    <w:rsid w:val="00945347"/>
    <w:rsid w:val="00986F79"/>
    <w:rsid w:val="009C29DA"/>
    <w:rsid w:val="009F4A78"/>
    <w:rsid w:val="009F4FAC"/>
    <w:rsid w:val="00A42ED0"/>
    <w:rsid w:val="00A95A43"/>
    <w:rsid w:val="00A96FEE"/>
    <w:rsid w:val="00B85E36"/>
    <w:rsid w:val="00BA41DF"/>
    <w:rsid w:val="00BE58C7"/>
    <w:rsid w:val="00C645FC"/>
    <w:rsid w:val="00D55BC7"/>
    <w:rsid w:val="00D821D4"/>
    <w:rsid w:val="00E1571E"/>
    <w:rsid w:val="00F4733E"/>
    <w:rsid w:val="00FA71C5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097A1D"/>
  <w15:chartTrackingRefBased/>
  <w15:docId w15:val="{6B9D5C38-6E9F-4F59-BF18-4AFA1604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17"/>
    <w:pPr>
      <w:spacing w:after="0" w:line="240" w:lineRule="auto"/>
    </w:pPr>
    <w:rPr>
      <w:rFonts w:ascii="Calibri" w:hAnsi="Calibri" w:cs="Times New Roman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E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2E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17"/>
    <w:rPr>
      <w:rFonts w:ascii="Calibri" w:hAnsi="Calibri" w:cs="Times New Roman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8F2E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17"/>
    <w:rPr>
      <w:rFonts w:ascii="Calibri" w:hAnsi="Calibri" w:cs="Times New Roman"/>
      <w:lang w:val="es-CO" w:eastAsia="es-CO"/>
    </w:rPr>
  </w:style>
  <w:style w:type="paragraph" w:customStyle="1" w:styleId="Default">
    <w:name w:val="Default"/>
    <w:rsid w:val="002A5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11"/>
    <w:rPr>
      <w:rFonts w:ascii="Segoe UI" w:hAnsi="Segoe UI" w:cs="Segoe UI"/>
      <w:sz w:val="18"/>
      <w:szCs w:val="18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9F4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ara.com/this-is-yara/ethics-and%20compliance/policies/code-of-conduct-for-business-partn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741941A5B3C45B82B3056512F1651" ma:contentTypeVersion="13" ma:contentTypeDescription="Create a new document." ma:contentTypeScope="" ma:versionID="287a8a759f3539ba33eb86d1528e71f5">
  <xsd:schema xmlns:xsd="http://www.w3.org/2001/XMLSchema" xmlns:xs="http://www.w3.org/2001/XMLSchema" xmlns:p="http://schemas.microsoft.com/office/2006/metadata/properties" xmlns:ns3="6a935b9e-ac63-4ebe-b1ef-eb5089bceab8" xmlns:ns4="797573b5-f77f-4105-b091-9b4e19784788" targetNamespace="http://schemas.microsoft.com/office/2006/metadata/properties" ma:root="true" ma:fieldsID="36d441c67beb0b8eb09a1de97738e729" ns3:_="" ns4:_="">
    <xsd:import namespace="6a935b9e-ac63-4ebe-b1ef-eb5089bceab8"/>
    <xsd:import namespace="797573b5-f77f-4105-b091-9b4e19784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35b9e-ac63-4ebe-b1ef-eb5089bc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73b5-f77f-4105-b091-9b4e19784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C10D3-3CFD-4D89-A1F1-E88D53DA332C}">
  <ds:schemaRefs>
    <ds:schemaRef ds:uri="http://schemas.microsoft.com/office/2006/metadata/properties"/>
    <ds:schemaRef ds:uri="797573b5-f77f-4105-b091-9b4e19784788"/>
    <ds:schemaRef ds:uri="http://purl.org/dc/terms/"/>
    <ds:schemaRef ds:uri="http://schemas.openxmlformats.org/package/2006/metadata/core-properties"/>
    <ds:schemaRef ds:uri="6a935b9e-ac63-4ebe-b1ef-eb5089bcea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87D45D-1F43-4634-84A3-04BB8945C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503E6-22D9-40CE-B55A-E2627017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35b9e-ac63-4ebe-b1ef-eb5089bceab8"/>
    <ds:schemaRef ds:uri="797573b5-f77f-4105-b091-9b4e19784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2046</Words>
  <Characters>11257</Characters>
  <Application>Microsoft Office Word</Application>
  <DocSecurity>4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Jimenez Aguilar</dc:creator>
  <cp:keywords/>
  <dc:description/>
  <cp:lastModifiedBy>Juliana Fierro Muñoz</cp:lastModifiedBy>
  <cp:revision>2</cp:revision>
  <dcterms:created xsi:type="dcterms:W3CDTF">2021-04-06T23:37:00Z</dcterms:created>
  <dcterms:modified xsi:type="dcterms:W3CDTF">2021-04-06T23:37:00Z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0x010100C28741941A5B3C45B82B3056512F1651</vt:lpwstr>
  </property>
</Properties>
</file>